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9180" w:type="dxa"/>
        <w:tblInd w:w="108" w:type="dxa"/>
        <w:tblLayout w:type="fixed"/>
        <w:tblCellMar>
          <w:top w:w="0" w:type="dxa"/>
          <w:left w:w="108" w:type="dxa"/>
          <w:bottom w:w="0" w:type="dxa"/>
          <w:right w:w="108" w:type="dxa"/>
        </w:tblCellMar>
      </w:tblPr>
      <w:tblGrid>
        <w:gridCol w:w="3240"/>
        <w:gridCol w:w="5940"/>
      </w:tblGrid>
      <w:tr w14:paraId="2F11349B">
        <w:tblPrEx>
          <w:tblCellMar>
            <w:top w:w="0" w:type="dxa"/>
            <w:left w:w="108" w:type="dxa"/>
            <w:bottom w:w="0" w:type="dxa"/>
            <w:right w:w="108" w:type="dxa"/>
          </w:tblCellMar>
        </w:tblPrEx>
        <w:trPr>
          <w:trHeight w:val="1276" w:hRule="atLeast"/>
        </w:trPr>
        <w:tc>
          <w:tcPr>
            <w:tcW w:w="3240" w:type="dxa"/>
          </w:tcPr>
          <w:p w14:paraId="4B8556FD">
            <w:pPr>
              <w:rPr>
                <w:b/>
                <w:sz w:val="26"/>
                <w:szCs w:val="26"/>
              </w:rPr>
            </w:pPr>
            <w:bookmarkStart w:id="0" w:name="_GoBack"/>
            <w:bookmarkEnd w:id="0"/>
            <w:r>
              <w:rPr>
                <w:sz w:val="26"/>
                <w:szCs w:val="26"/>
              </w:rPr>
              <w:t xml:space="preserve">  </w:t>
            </w:r>
            <w:r>
              <w:rPr>
                <w:b/>
                <w:sz w:val="26"/>
                <w:szCs w:val="26"/>
              </w:rPr>
              <w:t xml:space="preserve"> ỦY BAN NHÂN DÂN</w:t>
            </w:r>
          </w:p>
          <w:p w14:paraId="5567087E">
            <w:pPr>
              <w:rPr>
                <w:b/>
                <w:sz w:val="26"/>
                <w:szCs w:val="26"/>
              </w:rPr>
            </w:pPr>
            <w:r>
              <w:rPr>
                <w:b/>
                <w:sz w:val="26"/>
                <w:szCs w:val="26"/>
              </w:rPr>
              <w:t xml:space="preserve">        TỈNH HÀ TĨNH</w:t>
            </w:r>
          </w:p>
          <w:p w14:paraId="6CBDA8C8">
            <w:pPr>
              <w:spacing w:after="120"/>
              <w:jc w:val="center"/>
              <w:rPr>
                <w:sz w:val="16"/>
                <w:szCs w:val="26"/>
              </w:rPr>
            </w:pPr>
            <w:r>
              <w:rPr>
                <w:sz w:val="16"/>
                <w:szCs w:val="26"/>
              </w:rPr>
              <mc:AlternateContent>
                <mc:Choice Requires="wps">
                  <w:drawing>
                    <wp:anchor distT="0" distB="0" distL="114300" distR="114300" simplePos="0" relativeHeight="251661312" behindDoc="0" locked="0" layoutInCell="1" allowOverlap="1">
                      <wp:simplePos x="0" y="0"/>
                      <wp:positionH relativeFrom="column">
                        <wp:posOffset>617220</wp:posOffset>
                      </wp:positionH>
                      <wp:positionV relativeFrom="paragraph">
                        <wp:posOffset>7620</wp:posOffset>
                      </wp:positionV>
                      <wp:extent cx="582930" cy="0"/>
                      <wp:effectExtent l="0" t="0" r="26670" b="19050"/>
                      <wp:wrapNone/>
                      <wp:docPr id="4" name="Line 8"/>
                      <wp:cNvGraphicFramePr/>
                      <a:graphic xmlns:a="http://schemas.openxmlformats.org/drawingml/2006/main">
                        <a:graphicData uri="http://schemas.microsoft.com/office/word/2010/wordprocessingShape">
                          <wps:wsp>
                            <wps:cNvCnPr>
                              <a:cxnSpLocks noChangeShapeType="1"/>
                            </wps:cNvCnPr>
                            <wps:spPr bwMode="auto">
                              <a:xfrm>
                                <a:off x="0" y="0"/>
                                <a:ext cx="582930" cy="0"/>
                              </a:xfrm>
                              <a:prstGeom prst="line">
                                <a:avLst/>
                              </a:prstGeom>
                              <a:noFill/>
                              <a:ln w="9525">
                                <a:solidFill>
                                  <a:srgbClr val="000000"/>
                                </a:solidFill>
                                <a:round/>
                              </a:ln>
                            </wps:spPr>
                            <wps:bodyPr/>
                          </wps:wsp>
                        </a:graphicData>
                      </a:graphic>
                    </wp:anchor>
                  </w:drawing>
                </mc:Choice>
                <mc:Fallback>
                  <w:pict>
                    <v:line id="Line 8" o:spid="_x0000_s1026" o:spt="20" style="position:absolute;left:0pt;margin-left:48.6pt;margin-top:0.6pt;height:0pt;width:45.9pt;z-index:251661312;mso-width-relative:page;mso-height-relative:page;" filled="f" stroked="t" coordsize="21600,21600" o:gfxdata="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ASlu60wAAAAYBAAAPAAAAAAAAAAEAIAAAACIAAABkcnMvZG93bnJl&#10;di54bWxQSwECFAAUAAAACACHTuJAddISP8kBAACeAwAADgAAAAAAAAABACAAAAAiAQAAZHJzL2Uy&#10;b0RvYy54bWxQSwUGAAAAAAYABgBZAQAAXQUAAAAA&#10;">
                      <v:fill on="f" focussize="0,0"/>
                      <v:stroke color="#000000" joinstyle="round"/>
                      <v:imagedata o:title=""/>
                      <o:lock v:ext="edit" aspectratio="f"/>
                    </v:line>
                  </w:pict>
                </mc:Fallback>
              </mc:AlternateContent>
            </w:r>
          </w:p>
          <w:p w14:paraId="4300E6C9">
            <w:pPr>
              <w:rPr>
                <w:sz w:val="26"/>
                <w:szCs w:val="26"/>
                <w:vertAlign w:val="subscript"/>
              </w:rPr>
            </w:pPr>
            <w:r>
              <w:rPr>
                <w:sz w:val="26"/>
                <w:szCs w:val="26"/>
              </w:rPr>
              <w:t xml:space="preserve">  Số:          /2026/QĐ-UBND</w:t>
            </w:r>
          </w:p>
        </w:tc>
        <w:tc>
          <w:tcPr>
            <w:tcW w:w="5940" w:type="dxa"/>
          </w:tcPr>
          <w:p w14:paraId="14A276AD">
            <w:pPr>
              <w:jc w:val="center"/>
              <w:rPr>
                <w:sz w:val="26"/>
                <w:szCs w:val="26"/>
                <w:lang w:val="vi-VN"/>
              </w:rPr>
            </w:pPr>
            <w:r>
              <w:rPr>
                <w:b/>
                <w:sz w:val="26"/>
                <w:szCs w:val="26"/>
                <w:lang w:val="vi-VN"/>
              </w:rPr>
              <w:t>CỘNG H</w:t>
            </w:r>
            <w:r>
              <w:rPr>
                <w:b/>
                <w:sz w:val="26"/>
                <w:szCs w:val="26"/>
              </w:rPr>
              <w:t>ÒA</w:t>
            </w:r>
            <w:r>
              <w:rPr>
                <w:b/>
                <w:sz w:val="26"/>
                <w:szCs w:val="26"/>
                <w:lang w:val="vi-VN"/>
              </w:rPr>
              <w:t xml:space="preserve"> XÃ HỘI CHỦ NGHĨA VIỆT NAM</w:t>
            </w:r>
          </w:p>
          <w:p w14:paraId="37AF9387">
            <w:pPr>
              <w:jc w:val="center"/>
              <w:rPr>
                <w:b/>
                <w:sz w:val="28"/>
                <w:szCs w:val="28"/>
              </w:rPr>
            </w:pPr>
            <w:r>
              <w:rPr>
                <w:b/>
                <w:sz w:val="28"/>
                <w:szCs w:val="28"/>
              </w:rPr>
              <w:t xml:space="preserve">  </w:t>
            </w:r>
            <w:r>
              <w:rPr>
                <w:b/>
                <w:sz w:val="28"/>
                <w:szCs w:val="28"/>
                <w:lang w:val="vi-VN"/>
              </w:rPr>
              <w:t>Độc lập - Tự do - Hạnh phúc</w:t>
            </w:r>
          </w:p>
          <w:p w14:paraId="65BB8339">
            <w:pPr>
              <w:tabs>
                <w:tab w:val="left" w:pos="5024"/>
              </w:tabs>
              <w:jc w:val="center"/>
              <w:rPr>
                <w:b/>
              </w:rPr>
            </w:pPr>
            <w:r>
              <w:rPr>
                <w:b/>
              </w:rPr>
              <mc:AlternateContent>
                <mc:Choice Requires="wps">
                  <w:drawing>
                    <wp:anchor distT="0" distB="0" distL="114300" distR="114300" simplePos="0" relativeHeight="251660288" behindDoc="0" locked="0" layoutInCell="1" allowOverlap="1">
                      <wp:simplePos x="0" y="0"/>
                      <wp:positionH relativeFrom="column">
                        <wp:posOffset>781050</wp:posOffset>
                      </wp:positionH>
                      <wp:positionV relativeFrom="paragraph">
                        <wp:posOffset>27305</wp:posOffset>
                      </wp:positionV>
                      <wp:extent cx="2152650" cy="0"/>
                      <wp:effectExtent l="0" t="0" r="0" b="0"/>
                      <wp:wrapNone/>
                      <wp:docPr id="2" name="Line 7"/>
                      <wp:cNvGraphicFramePr/>
                      <a:graphic xmlns:a="http://schemas.openxmlformats.org/drawingml/2006/main">
                        <a:graphicData uri="http://schemas.microsoft.com/office/word/2010/wordprocessingShape">
                          <wps:wsp>
                            <wps:cNvCnPr>
                              <a:cxnSpLocks noChangeShapeType="1"/>
                            </wps:cNvCnPr>
                            <wps:spPr bwMode="auto">
                              <a:xfrm>
                                <a:off x="0" y="0"/>
                                <a:ext cx="2152650" cy="0"/>
                              </a:xfrm>
                              <a:prstGeom prst="line">
                                <a:avLst/>
                              </a:prstGeom>
                              <a:noFill/>
                              <a:ln w="9525">
                                <a:solidFill>
                                  <a:srgbClr val="000000"/>
                                </a:solidFill>
                                <a:round/>
                              </a:ln>
                            </wps:spPr>
                            <wps:bodyPr/>
                          </wps:wsp>
                        </a:graphicData>
                      </a:graphic>
                    </wp:anchor>
                  </w:drawing>
                </mc:Choice>
                <mc:Fallback>
                  <w:pict>
                    <v:line id="Line 7" o:spid="_x0000_s1026" o:spt="20" style="position:absolute;left:0pt;margin-left:61.5pt;margin-top:2.15pt;height:0pt;width:169.5pt;z-index:251660288;mso-width-relative:page;mso-height-relative:page;" filled="f" stroked="t" coordsize="21600,21600" o:gfxdata="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UB7jh0wAAAAcBAAAPAAAAAAAAAAEAIAAAACIAAABkcnMvZG93bnJl&#10;di54bWxQSwECFAAUAAAACACHTuJAQTQpZ8kBAACfAwAADgAAAAAAAAABACAAAAAiAQAAZHJzL2Uy&#10;b0RvYy54bWxQSwUGAAAAAAYABgBZAQAAXQUAAAAA&#10;">
                      <v:fill on="f" focussize="0,0"/>
                      <v:stroke color="#000000" joinstyle="round"/>
                      <v:imagedata o:title=""/>
                      <o:lock v:ext="edit" aspectratio="f"/>
                    </v:line>
                  </w:pict>
                </mc:Fallback>
              </mc:AlternateContent>
            </w:r>
          </w:p>
          <w:p w14:paraId="65A61219">
            <w:pPr>
              <w:jc w:val="center"/>
              <w:rPr>
                <w:i/>
                <w:sz w:val="28"/>
                <w:szCs w:val="28"/>
              </w:rPr>
            </w:pPr>
            <w:r>
              <w:rPr>
                <w:i/>
                <w:sz w:val="28"/>
                <w:szCs w:val="28"/>
              </w:rPr>
              <w:t xml:space="preserve">               </w:t>
            </w:r>
            <w:r>
              <w:rPr>
                <w:i/>
                <w:sz w:val="28"/>
                <w:szCs w:val="28"/>
                <w:lang w:val="vi-VN"/>
              </w:rPr>
              <w:t xml:space="preserve">Hà Tĩnh, ngày </w:t>
            </w:r>
            <w:r>
              <w:rPr>
                <w:i/>
                <w:sz w:val="28"/>
                <w:szCs w:val="28"/>
              </w:rPr>
              <w:t xml:space="preserve">      </w:t>
            </w:r>
            <w:r>
              <w:rPr>
                <w:i/>
                <w:sz w:val="28"/>
                <w:szCs w:val="28"/>
                <w:lang w:val="vi-VN"/>
              </w:rPr>
              <w:t>tháng</w:t>
            </w:r>
            <w:r>
              <w:rPr>
                <w:i/>
                <w:sz w:val="28"/>
                <w:szCs w:val="28"/>
              </w:rPr>
              <w:t xml:space="preserve">       </w:t>
            </w:r>
            <w:r>
              <w:rPr>
                <w:i/>
                <w:sz w:val="28"/>
                <w:szCs w:val="28"/>
                <w:lang w:val="vi-VN"/>
              </w:rPr>
              <w:t>năm 20</w:t>
            </w:r>
            <w:r>
              <w:rPr>
                <w:i/>
                <w:sz w:val="28"/>
                <w:szCs w:val="28"/>
              </w:rPr>
              <w:t>26</w:t>
            </w:r>
          </w:p>
        </w:tc>
      </w:tr>
    </w:tbl>
    <w:p w14:paraId="421BEAE3">
      <w:pPr>
        <w:spacing w:before="120" w:after="120"/>
        <w:ind w:firstLine="720"/>
        <w:rPr>
          <w:sz w:val="4"/>
          <w:szCs w:val="28"/>
        </w:rPr>
      </w:pPr>
      <w:r>
        <w:rPr>
          <w:sz w:val="28"/>
          <w:szCs w:val="28"/>
        </w:rPr>
        <w:t xml:space="preserve">                                         </w:t>
      </w:r>
      <w:r>
        <w:rPr>
          <w:sz w:val="28"/>
          <w:szCs w:val="28"/>
        </w:rPr>
        <w:softHyphen/>
      </w:r>
      <w:r>
        <w:rPr>
          <w:sz w:val="28"/>
          <w:szCs w:val="28"/>
        </w:rPr>
        <w:softHyphen/>
      </w:r>
      <w:r>
        <w:rPr>
          <w:sz w:val="28"/>
          <w:szCs w:val="28"/>
        </w:rPr>
        <w:softHyphen/>
      </w:r>
      <w:r>
        <w:rPr>
          <w:sz w:val="28"/>
          <w:szCs w:val="28"/>
        </w:rPr>
        <w:t xml:space="preserve">        </w:t>
      </w:r>
      <w:r>
        <w:rPr>
          <w:sz w:val="28"/>
          <w:szCs w:val="28"/>
        </w:rPr>
        <w:tab/>
      </w:r>
      <w:r>
        <w:rPr>
          <w:sz w:val="28"/>
          <w:szCs w:val="28"/>
        </w:rPr>
        <w:t xml:space="preserve"> </w:t>
      </w:r>
    </w:p>
    <w:p w14:paraId="440ED25E">
      <w:pPr>
        <w:jc w:val="center"/>
        <w:rPr>
          <w:b/>
          <w:sz w:val="27"/>
          <w:szCs w:val="27"/>
        </w:rPr>
      </w:pPr>
      <w:r>
        <w:rPr>
          <w:b/>
          <w:spacing w:val="-4"/>
          <w:sz w:val="27"/>
          <w:szCs w:val="27"/>
        </w:rPr>
        <w:t>QU</w:t>
      </w:r>
      <w:r>
        <w:rPr>
          <w:b/>
          <w:sz w:val="27"/>
          <w:szCs w:val="27"/>
        </w:rPr>
        <w:t>YẾT ĐỊNH</w:t>
      </w:r>
    </w:p>
    <w:p w14:paraId="596D5B2C">
      <w:pPr>
        <w:jc w:val="center"/>
        <w:rPr>
          <w:b/>
          <w:sz w:val="28"/>
          <w:szCs w:val="28"/>
        </w:rPr>
      </w:pPr>
      <w:r>
        <w:rPr>
          <w:b/>
          <w:sz w:val="28"/>
          <w:szCs w:val="28"/>
        </w:rPr>
        <w:t xml:space="preserve">Bãi bỏ Quyết định số 43/2013/QĐ-UBND ngày 11/10/2013 </w:t>
      </w:r>
    </w:p>
    <w:p w14:paraId="2B83F689">
      <w:pPr>
        <w:jc w:val="center"/>
        <w:rPr>
          <w:b/>
          <w:sz w:val="28"/>
          <w:szCs w:val="28"/>
        </w:rPr>
      </w:pPr>
      <w:r>
        <w:rPr>
          <w:b/>
          <w:sz w:val="28"/>
          <w:szCs w:val="28"/>
        </w:rPr>
        <w:t xml:space="preserve">của UBND tỉnh Ban hành Quy chế phát ngôn, cung cấp, đăng ký </w:t>
      </w:r>
    </w:p>
    <w:p w14:paraId="7F612607">
      <w:pPr>
        <w:jc w:val="center"/>
        <w:rPr>
          <w:b/>
          <w:sz w:val="28"/>
          <w:szCs w:val="28"/>
        </w:rPr>
      </w:pPr>
      <w:r>
        <w:rPr>
          <w:b/>
          <w:sz w:val="28"/>
          <w:szCs w:val="28"/>
        </w:rPr>
        <w:t>và xử lý thông tin trên báo chí thuộc địa bàn tỉnh Hà Tĩnh</w:t>
      </w:r>
    </w:p>
    <w:p w14:paraId="5C9C55BF">
      <w:pPr>
        <w:spacing w:line="276" w:lineRule="auto"/>
        <w:jc w:val="center"/>
        <w:rPr>
          <w:b/>
          <w:spacing w:val="-4"/>
          <w:sz w:val="27"/>
          <w:szCs w:val="27"/>
        </w:rPr>
      </w:pPr>
      <w:r>
        <w:rPr>
          <w:spacing w:val="-4"/>
          <w:sz w:val="27"/>
          <w:szCs w:val="27"/>
        </w:rPr>
        <mc:AlternateContent>
          <mc:Choice Requires="wps">
            <w:drawing>
              <wp:anchor distT="0" distB="0" distL="114300" distR="114300" simplePos="0" relativeHeight="251659264" behindDoc="0" locked="0" layoutInCell="1" allowOverlap="1">
                <wp:simplePos x="0" y="0"/>
                <wp:positionH relativeFrom="column">
                  <wp:posOffset>2249170</wp:posOffset>
                </wp:positionH>
                <wp:positionV relativeFrom="paragraph">
                  <wp:posOffset>24130</wp:posOffset>
                </wp:positionV>
                <wp:extent cx="1073785" cy="0"/>
                <wp:effectExtent l="10795" t="5080" r="10795" b="13970"/>
                <wp:wrapNone/>
                <wp:docPr id="1" name="Line 4"/>
                <wp:cNvGraphicFramePr/>
                <a:graphic xmlns:a="http://schemas.openxmlformats.org/drawingml/2006/main">
                  <a:graphicData uri="http://schemas.microsoft.com/office/word/2010/wordprocessingShape">
                    <wps:wsp>
                      <wps:cNvCnPr>
                        <a:cxnSpLocks noChangeShapeType="1"/>
                      </wps:cNvCnPr>
                      <wps:spPr bwMode="auto">
                        <a:xfrm>
                          <a:off x="0" y="0"/>
                          <a:ext cx="1073785" cy="0"/>
                        </a:xfrm>
                        <a:prstGeom prst="line">
                          <a:avLst/>
                        </a:prstGeom>
                        <a:noFill/>
                        <a:ln w="9525">
                          <a:solidFill>
                            <a:srgbClr val="000000"/>
                          </a:solidFill>
                          <a:round/>
                        </a:ln>
                      </wps:spPr>
                      <wps:bodyPr/>
                    </wps:wsp>
                  </a:graphicData>
                </a:graphic>
              </wp:anchor>
            </w:drawing>
          </mc:Choice>
          <mc:Fallback>
            <w:pict>
              <v:line id="Line 4" o:spid="_x0000_s1026" o:spt="20" style="position:absolute;left:0pt;margin-left:177.1pt;margin-top:1.9pt;height:0pt;width:84.55pt;z-index:251659264;mso-width-relative:page;mso-height-relative:page;" filled="f" stroked="t" coordsize="21600,21600" o:gfxdata="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D1rq5PUAAAABwEAAA8AAAAAAAAAAQAgAAAAIgAAAGRycy9kb3du&#10;cmV2LnhtbFBLAQIUABQAAAAIAIdO4kAafsS2ygEAAJ8DAAAOAAAAAAAAAAEAIAAAACMBAABkcnMv&#10;ZTJvRG9jLnhtbFBLBQYAAAAABgAGAFkBAABfBQAAAAA=&#10;">
                <v:fill on="f" focussize="0,0"/>
                <v:stroke color="#000000" joinstyle="round"/>
                <v:imagedata o:title=""/>
                <o:lock v:ext="edit" aspectratio="f"/>
              </v:line>
            </w:pict>
          </mc:Fallback>
        </mc:AlternateContent>
      </w:r>
    </w:p>
    <w:p w14:paraId="74925F9E">
      <w:pPr>
        <w:pStyle w:val="8"/>
        <w:shd w:val="clear" w:color="auto" w:fill="auto"/>
        <w:spacing w:before="80" w:line="240" w:lineRule="auto"/>
        <w:ind w:firstLine="720"/>
        <w:jc w:val="both"/>
        <w:rPr>
          <w:i/>
          <w:iCs/>
          <w:sz w:val="28"/>
          <w:szCs w:val="28"/>
        </w:rPr>
      </w:pPr>
      <w:r>
        <w:rPr>
          <w:i/>
          <w:iCs/>
          <w:sz w:val="28"/>
          <w:szCs w:val="28"/>
        </w:rPr>
        <w:t xml:space="preserve">Căn cứ Luật Tổ chức chính quyền địa phương số 72/2025/QH15; </w:t>
      </w:r>
    </w:p>
    <w:p w14:paraId="2E6B2B6F">
      <w:pPr>
        <w:pStyle w:val="8"/>
        <w:shd w:val="clear" w:color="auto" w:fill="auto"/>
        <w:spacing w:before="80" w:line="240" w:lineRule="auto"/>
        <w:ind w:firstLine="720"/>
        <w:jc w:val="both"/>
        <w:rPr>
          <w:i/>
          <w:sz w:val="28"/>
          <w:szCs w:val="28"/>
        </w:rPr>
      </w:pPr>
      <w:r>
        <w:rPr>
          <w:i/>
          <w:sz w:val="28"/>
          <w:szCs w:val="28"/>
        </w:rPr>
        <w:t>Căn cứ Luật Ban hành văn bản quy phạm pháp luật số 64/2025/QH15 được sửa đổi, bổ sung bởi Luật số 87/2025/QH15;</w:t>
      </w:r>
    </w:p>
    <w:p w14:paraId="606DFEB0">
      <w:pPr>
        <w:pStyle w:val="8"/>
        <w:shd w:val="clear" w:color="auto" w:fill="auto"/>
        <w:spacing w:before="80" w:line="240" w:lineRule="auto"/>
        <w:ind w:firstLine="720"/>
        <w:jc w:val="both"/>
        <w:rPr>
          <w:i/>
          <w:sz w:val="28"/>
          <w:szCs w:val="28"/>
        </w:rPr>
      </w:pPr>
      <w:r>
        <w:rPr>
          <w:i/>
          <w:sz w:val="28"/>
          <w:szCs w:val="28"/>
        </w:rPr>
        <w:t xml:space="preserve">Căn cứ Nghị định số 78/2025/NĐ-CP ngày 01/4/2025 của Chính phủ quy định chi tiết một số điều và biện pháp để tổ chức, hướng dẫn thi hành Luật Ban hành văn bản quy phạm pháp luật được sửa đổi, bổ sung tại Nghị định số 187/2025/NĐ-CP ngày 01/7/2025 của Chính phủ; </w:t>
      </w:r>
    </w:p>
    <w:p w14:paraId="0913BB35">
      <w:pPr>
        <w:pStyle w:val="8"/>
        <w:shd w:val="clear" w:color="auto" w:fill="auto"/>
        <w:spacing w:before="80" w:line="240" w:lineRule="auto"/>
        <w:ind w:firstLine="720"/>
        <w:jc w:val="both"/>
        <w:rPr>
          <w:i/>
          <w:sz w:val="28"/>
          <w:szCs w:val="28"/>
        </w:rPr>
      </w:pPr>
      <w:r>
        <w:rPr>
          <w:i/>
          <w:sz w:val="28"/>
          <w:szCs w:val="28"/>
        </w:rPr>
        <w:t xml:space="preserve">Căn cứ Nghị định số 244/2026/NĐ-CP ngày 26/6/2026 của Chính phủ quy định chi tiết việc phát ngôn và cung cấp thông tin cho báo chí của các cơ quan hành chính nhà nước; </w:t>
      </w:r>
    </w:p>
    <w:p w14:paraId="3C26B466">
      <w:pPr>
        <w:pStyle w:val="8"/>
        <w:shd w:val="clear" w:color="auto" w:fill="auto"/>
        <w:spacing w:before="80" w:line="240" w:lineRule="auto"/>
        <w:ind w:firstLine="720"/>
        <w:jc w:val="both"/>
        <w:rPr>
          <w:i/>
          <w:sz w:val="28"/>
          <w:szCs w:val="28"/>
        </w:rPr>
      </w:pPr>
      <w:r>
        <w:rPr>
          <w:i/>
          <w:sz w:val="28"/>
          <w:szCs w:val="28"/>
        </w:rPr>
        <w:t xml:space="preserve">Theo đề nghị của Sở Văn hóa, Thể thao và Du lịch tại Tờ trình số     /TTr-SVHTTDL ngày     /    /2026; ý kiến thẩm định của Sở Tư pháp tại Báo cáo số      /BC-STP ngày      /     /2026; ý kiến biểu quyết (biểu quyết trên Hệ thống quản lý văn bản và điều hành số) thống nhất của các thành viên Ủy ban nhân dân tỉnh. </w:t>
      </w:r>
    </w:p>
    <w:p w14:paraId="33E38672">
      <w:pPr>
        <w:spacing w:before="80" w:after="80"/>
        <w:ind w:firstLine="720"/>
        <w:jc w:val="both"/>
        <w:rPr>
          <w:i/>
          <w:spacing w:val="-4"/>
          <w:sz w:val="28"/>
          <w:szCs w:val="28"/>
        </w:rPr>
      </w:pPr>
      <w:r>
        <w:rPr>
          <w:i/>
          <w:spacing w:val="-4"/>
          <w:sz w:val="28"/>
          <w:szCs w:val="28"/>
        </w:rPr>
        <w:t>Ủy ban nhân dân tỉnh ban hành Quyết định bãi bỏ Quyết định số 43/2013/QĐ-UBND ngày 11/10/2013 của UBND tỉnh Ban hành Quy chế phát ngôn, cung cấp, đăng ký và xử lý thông tin trên báo chí thuộc địa bàn tỉnh Hà Tĩnh.</w:t>
      </w:r>
    </w:p>
    <w:p w14:paraId="3AA991A4">
      <w:pPr>
        <w:spacing w:before="80" w:after="80"/>
        <w:ind w:firstLine="720"/>
        <w:jc w:val="both"/>
        <w:rPr>
          <w:sz w:val="28"/>
          <w:szCs w:val="28"/>
        </w:rPr>
      </w:pPr>
      <w:r>
        <w:rPr>
          <w:b/>
          <w:sz w:val="28"/>
          <w:szCs w:val="28"/>
        </w:rPr>
        <w:t>Điều 1.</w:t>
      </w:r>
      <w:r>
        <w:rPr>
          <w:sz w:val="28"/>
          <w:szCs w:val="28"/>
        </w:rPr>
        <w:t xml:space="preserve"> </w:t>
      </w:r>
      <w:r>
        <w:rPr>
          <w:b/>
          <w:sz w:val="28"/>
          <w:szCs w:val="28"/>
        </w:rPr>
        <w:t>Bãi bỏ toàn bộ văn bản</w:t>
      </w:r>
    </w:p>
    <w:p w14:paraId="34390B33">
      <w:pPr>
        <w:spacing w:before="80" w:after="80"/>
        <w:ind w:firstLine="720"/>
        <w:jc w:val="both"/>
        <w:rPr>
          <w:sz w:val="28"/>
          <w:szCs w:val="28"/>
        </w:rPr>
      </w:pPr>
      <w:r>
        <w:rPr>
          <w:sz w:val="28"/>
          <w:szCs w:val="28"/>
        </w:rPr>
        <w:t>Bãi bỏ toàn bộ Quyết định số 43/2013/QĐ-UBND ngày 11/10/2013 của UBND tỉnh Ban hành Quy chế phát ngôn, cung cấp, đăng ký và xử lý thông tin trên báo chí thuộc địa bàn tỉnh Hà Tĩnh.</w:t>
      </w:r>
    </w:p>
    <w:p w14:paraId="71F6E4DA">
      <w:pPr>
        <w:spacing w:before="80" w:after="80"/>
        <w:ind w:firstLine="720"/>
        <w:jc w:val="both"/>
        <w:rPr>
          <w:b/>
          <w:sz w:val="28"/>
          <w:szCs w:val="28"/>
        </w:rPr>
      </w:pPr>
      <w:r>
        <w:rPr>
          <w:b/>
          <w:sz w:val="28"/>
          <w:szCs w:val="28"/>
        </w:rPr>
        <w:t>Điều 2. Điều khoản thi hành</w:t>
      </w:r>
    </w:p>
    <w:p w14:paraId="27B68671">
      <w:pPr>
        <w:spacing w:before="80" w:after="80"/>
        <w:ind w:firstLine="720"/>
        <w:jc w:val="both"/>
        <w:rPr>
          <w:spacing w:val="2"/>
          <w:sz w:val="28"/>
          <w:szCs w:val="28"/>
        </w:rPr>
      </w:pPr>
      <w:r>
        <w:rPr>
          <w:spacing w:val="2"/>
          <w:sz w:val="28"/>
          <w:szCs w:val="28"/>
        </w:rPr>
        <w:t xml:space="preserve">1. Quyết định này có hiệu lực kể từ ngày      tháng 12 năm 2026. </w:t>
      </w:r>
    </w:p>
    <w:p w14:paraId="205071A6">
      <w:pPr>
        <w:spacing w:before="80" w:after="240"/>
        <w:ind w:firstLine="720"/>
        <w:jc w:val="both"/>
        <w:rPr>
          <w:spacing w:val="-2"/>
          <w:sz w:val="28"/>
          <w:szCs w:val="28"/>
        </w:rPr>
      </w:pPr>
      <w:r>
        <w:rPr>
          <w:spacing w:val="-2"/>
          <w:sz w:val="28"/>
          <w:szCs w:val="28"/>
        </w:rPr>
        <w:t>2. Chánh Văn phòng Ủy ban nhân dân tỉnh; Giám đốc các Sở, Thủ trưởng các ban, ngành cấp tỉnh; Chủ tịch Ủy ban nhân dân các xã, phường và các tổ chức, cá nhân có liên quan chịu trách nhiệm thi hành Quyết định này./.</w:t>
      </w:r>
    </w:p>
    <w:tbl>
      <w:tblPr>
        <w:tblStyle w:val="6"/>
        <w:tblW w:w="0" w:type="auto"/>
        <w:tblInd w:w="0" w:type="dxa"/>
        <w:tblLayout w:type="autofit"/>
        <w:tblCellMar>
          <w:top w:w="0" w:type="dxa"/>
          <w:left w:w="108" w:type="dxa"/>
          <w:bottom w:w="0" w:type="dxa"/>
          <w:right w:w="108" w:type="dxa"/>
        </w:tblCellMar>
      </w:tblPr>
      <w:tblGrid>
        <w:gridCol w:w="4502"/>
        <w:gridCol w:w="4502"/>
      </w:tblGrid>
      <w:tr w14:paraId="404AA3D2">
        <w:tblPrEx>
          <w:tblCellMar>
            <w:top w:w="0" w:type="dxa"/>
            <w:left w:w="108" w:type="dxa"/>
            <w:bottom w:w="0" w:type="dxa"/>
            <w:right w:w="108" w:type="dxa"/>
          </w:tblCellMar>
        </w:tblPrEx>
        <w:trPr>
          <w:trHeight w:val="1640" w:hRule="atLeast"/>
        </w:trPr>
        <w:tc>
          <w:tcPr>
            <w:tcW w:w="4502" w:type="dxa"/>
          </w:tcPr>
          <w:p w14:paraId="4924A38D">
            <w:pPr>
              <w:jc w:val="both"/>
              <w:rPr>
                <w:b/>
                <w:sz w:val="26"/>
              </w:rPr>
            </w:pPr>
            <w:r>
              <w:rPr>
                <w:b/>
                <w:i/>
              </w:rPr>
              <w:t>N</w:t>
            </w:r>
            <w:r>
              <w:rPr>
                <w:rFonts w:hint="eastAsia"/>
                <w:b/>
                <w:i/>
              </w:rPr>
              <w:t>ơ</w:t>
            </w:r>
            <w:r>
              <w:rPr>
                <w:b/>
                <w:i/>
              </w:rPr>
              <w:t>i nhận</w:t>
            </w:r>
            <w:r>
              <w:rPr>
                <w:b/>
              </w:rPr>
              <w:t>:</w:t>
            </w:r>
            <w:r>
              <w:rPr>
                <w:b/>
                <w:sz w:val="26"/>
              </w:rPr>
              <w:tab/>
            </w:r>
            <w:r>
              <w:tab/>
            </w:r>
            <w:r>
              <w:t xml:space="preserve">     </w:t>
            </w:r>
          </w:p>
          <w:p w14:paraId="1DA3458C">
            <w:pPr>
              <w:jc w:val="both"/>
              <w:rPr>
                <w:sz w:val="22"/>
                <w:szCs w:val="22"/>
              </w:rPr>
            </w:pPr>
            <w:r>
              <w:rPr>
                <w:sz w:val="22"/>
                <w:szCs w:val="22"/>
              </w:rPr>
              <w:t>- Như Điều 2;</w:t>
            </w:r>
          </w:p>
          <w:p w14:paraId="1BAFBFDD">
            <w:pPr>
              <w:jc w:val="both"/>
              <w:rPr>
                <w:sz w:val="22"/>
                <w:szCs w:val="22"/>
              </w:rPr>
            </w:pPr>
            <w:r>
              <w:rPr>
                <w:sz w:val="22"/>
                <w:szCs w:val="22"/>
              </w:rPr>
              <w:t>- Cục KTVB&amp;TCTHPL - Bộ Tư pháp;</w:t>
            </w:r>
            <w:r>
              <w:rPr>
                <w:b/>
                <w:sz w:val="22"/>
                <w:szCs w:val="22"/>
              </w:rPr>
              <w:t xml:space="preserve">                                                  </w:t>
            </w:r>
          </w:p>
          <w:p w14:paraId="40603702">
            <w:pPr>
              <w:jc w:val="both"/>
              <w:rPr>
                <w:sz w:val="22"/>
                <w:szCs w:val="22"/>
              </w:rPr>
            </w:pPr>
            <w:r>
              <w:rPr>
                <w:sz w:val="22"/>
                <w:szCs w:val="22"/>
              </w:rPr>
              <w:t>- Thường trực Tỉnh ủy;</w:t>
            </w:r>
          </w:p>
          <w:p w14:paraId="462B2AA2">
            <w:pPr>
              <w:jc w:val="both"/>
              <w:rPr>
                <w:sz w:val="22"/>
                <w:szCs w:val="22"/>
              </w:rPr>
            </w:pPr>
            <w:r>
              <w:rPr>
                <w:sz w:val="22"/>
                <w:szCs w:val="22"/>
              </w:rPr>
              <w:t>- Thường trực HĐND tỉnh;</w:t>
            </w:r>
          </w:p>
          <w:p w14:paraId="010F59B4">
            <w:pPr>
              <w:jc w:val="both"/>
              <w:rPr>
                <w:sz w:val="22"/>
                <w:szCs w:val="22"/>
              </w:rPr>
            </w:pPr>
            <w:r>
              <w:rPr>
                <w:sz w:val="22"/>
                <w:szCs w:val="22"/>
              </w:rPr>
              <w:t>- Chủ tịch, các PCT UBND tỉnh;</w:t>
            </w:r>
          </w:p>
          <w:p w14:paraId="44F1017E">
            <w:pPr>
              <w:jc w:val="both"/>
              <w:rPr>
                <w:b/>
                <w:sz w:val="22"/>
                <w:szCs w:val="22"/>
              </w:rPr>
            </w:pPr>
            <w:r>
              <w:rPr>
                <w:sz w:val="22"/>
                <w:szCs w:val="22"/>
              </w:rPr>
              <w:t>- Báo và Phát thanh, TH Hà Tĩnh;</w:t>
            </w:r>
          </w:p>
          <w:p w14:paraId="6CD313F7">
            <w:pPr>
              <w:jc w:val="both"/>
              <w:rPr>
                <w:sz w:val="22"/>
                <w:szCs w:val="22"/>
              </w:rPr>
            </w:pPr>
            <w:r>
              <w:rPr>
                <w:sz w:val="22"/>
                <w:szCs w:val="22"/>
              </w:rPr>
              <w:t xml:space="preserve">- Các PCVP UBND tỉnh;                                              </w:t>
            </w:r>
          </w:p>
          <w:p w14:paraId="78B1E430">
            <w:pPr>
              <w:jc w:val="both"/>
              <w:rPr>
                <w:sz w:val="22"/>
                <w:szCs w:val="22"/>
              </w:rPr>
            </w:pPr>
            <w:r>
              <w:rPr>
                <w:sz w:val="22"/>
                <w:szCs w:val="22"/>
              </w:rPr>
              <w:t>- Trung tâm TT&amp;XT, HTĐT tỉnh;</w:t>
            </w:r>
          </w:p>
          <w:p w14:paraId="5B8BF035">
            <w:pPr>
              <w:jc w:val="both"/>
              <w:rPr>
                <w:sz w:val="22"/>
                <w:szCs w:val="22"/>
              </w:rPr>
            </w:pPr>
            <w:r>
              <w:rPr>
                <w:sz w:val="22"/>
                <w:szCs w:val="22"/>
              </w:rPr>
              <w:t>- Cổng thông tin điện tử tỉnh;</w:t>
            </w:r>
          </w:p>
          <w:p w14:paraId="228B1B50">
            <w:pPr>
              <w:jc w:val="both"/>
              <w:rPr>
                <w:spacing w:val="-2"/>
                <w:sz w:val="28"/>
                <w:szCs w:val="28"/>
              </w:rPr>
            </w:pPr>
            <w:r>
              <w:rPr>
                <w:sz w:val="22"/>
                <w:szCs w:val="22"/>
              </w:rPr>
              <w:t>- Lưu: VT, VX.</w:t>
            </w:r>
          </w:p>
        </w:tc>
        <w:tc>
          <w:tcPr>
            <w:tcW w:w="4502" w:type="dxa"/>
          </w:tcPr>
          <w:p w14:paraId="4DA3A1C8">
            <w:pPr>
              <w:jc w:val="center"/>
              <w:rPr>
                <w:b/>
                <w:spacing w:val="-2"/>
                <w:sz w:val="26"/>
                <w:szCs w:val="26"/>
              </w:rPr>
            </w:pPr>
            <w:r>
              <w:rPr>
                <w:b/>
                <w:spacing w:val="-2"/>
                <w:sz w:val="26"/>
                <w:szCs w:val="26"/>
              </w:rPr>
              <w:t>TM. ỦY BAN NHÂN DÂN</w:t>
            </w:r>
          </w:p>
          <w:p w14:paraId="198247B5">
            <w:pPr>
              <w:jc w:val="center"/>
              <w:rPr>
                <w:b/>
                <w:spacing w:val="-2"/>
                <w:sz w:val="26"/>
                <w:szCs w:val="26"/>
              </w:rPr>
            </w:pPr>
            <w:r>
              <w:rPr>
                <w:b/>
                <w:spacing w:val="-2"/>
                <w:sz w:val="26"/>
                <w:szCs w:val="26"/>
              </w:rPr>
              <w:t>KT. CHỦ TỊCH</w:t>
            </w:r>
          </w:p>
          <w:p w14:paraId="36059A42">
            <w:pPr>
              <w:jc w:val="center"/>
              <w:rPr>
                <w:b/>
                <w:spacing w:val="-2"/>
                <w:sz w:val="26"/>
                <w:szCs w:val="26"/>
              </w:rPr>
            </w:pPr>
            <w:r>
              <w:rPr>
                <w:b/>
                <w:spacing w:val="-2"/>
                <w:sz w:val="26"/>
                <w:szCs w:val="26"/>
              </w:rPr>
              <w:t>PHÓ CHỦ TỊCH</w:t>
            </w:r>
          </w:p>
          <w:p w14:paraId="0FFBB5F7">
            <w:pPr>
              <w:spacing w:before="60" w:after="60"/>
              <w:jc w:val="center"/>
              <w:rPr>
                <w:b/>
                <w:spacing w:val="-2"/>
                <w:sz w:val="28"/>
                <w:szCs w:val="28"/>
              </w:rPr>
            </w:pPr>
          </w:p>
          <w:p w14:paraId="46806BFE">
            <w:pPr>
              <w:spacing w:before="60" w:after="60"/>
              <w:jc w:val="center"/>
              <w:rPr>
                <w:b/>
                <w:spacing w:val="-2"/>
                <w:szCs w:val="50"/>
              </w:rPr>
            </w:pPr>
          </w:p>
          <w:p w14:paraId="47BBD001">
            <w:pPr>
              <w:spacing w:before="60" w:after="60"/>
              <w:jc w:val="center"/>
              <w:rPr>
                <w:b/>
                <w:spacing w:val="-2"/>
                <w:sz w:val="50"/>
                <w:szCs w:val="50"/>
              </w:rPr>
            </w:pPr>
          </w:p>
          <w:p w14:paraId="0AB0EB97">
            <w:pPr>
              <w:spacing w:before="60" w:after="60"/>
              <w:jc w:val="center"/>
              <w:rPr>
                <w:spacing w:val="-2"/>
                <w:sz w:val="28"/>
                <w:szCs w:val="28"/>
              </w:rPr>
            </w:pPr>
            <w:r>
              <w:rPr>
                <w:b/>
                <w:spacing w:val="-2"/>
                <w:sz w:val="28"/>
                <w:szCs w:val="28"/>
              </w:rPr>
              <w:t>Nguyễn Thị Nguyệt</w:t>
            </w:r>
          </w:p>
        </w:tc>
      </w:tr>
    </w:tbl>
    <w:p w14:paraId="0A7B9053">
      <w:pPr>
        <w:spacing w:before="60" w:after="60"/>
        <w:ind w:firstLine="720"/>
        <w:jc w:val="both"/>
        <w:rPr>
          <w:spacing w:val="-2"/>
          <w:sz w:val="2"/>
          <w:szCs w:val="28"/>
        </w:rPr>
      </w:pPr>
    </w:p>
    <w:sectPr>
      <w:headerReference r:id="rId3" w:type="default"/>
      <w:footerReference r:id="rId4" w:type="default"/>
      <w:footerReference r:id="rId5" w:type="even"/>
      <w:pgSz w:w="11907" w:h="16840"/>
      <w:pgMar w:top="851" w:right="1077" w:bottom="0" w:left="1644" w:header="170" w:footer="170" w:gutter="0"/>
      <w:cols w:space="720" w:num="1"/>
      <w:titlePg/>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AAF5E">
    <w:pPr>
      <w:pStyle w:val="1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74CC2">
    <w:pPr>
      <w:pStyle w:val="12"/>
      <w:framePr w:wrap="around" w:vAnchor="text" w:hAnchor="margin" w:xAlign="right" w:y="1"/>
      <w:rPr>
        <w:rStyle w:val="14"/>
      </w:rPr>
    </w:pPr>
    <w:r>
      <w:rPr>
        <w:rStyle w:val="14"/>
      </w:rPr>
      <w:fldChar w:fldCharType="begin"/>
    </w:r>
    <w:r>
      <w:rPr>
        <w:rStyle w:val="14"/>
      </w:rPr>
      <w:instrText xml:space="preserve">PAGE  </w:instrText>
    </w:r>
    <w:r>
      <w:rPr>
        <w:rStyle w:val="14"/>
      </w:rPr>
      <w:fldChar w:fldCharType="end"/>
    </w:r>
  </w:p>
  <w:p w14:paraId="6A389B92">
    <w:pPr>
      <w:pStyle w:val="1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23CF7">
    <w:pPr>
      <w:pStyle w:val="13"/>
      <w:jc w:val="center"/>
      <w:rPr>
        <w:sz w:val="28"/>
        <w:szCs w:val="28"/>
      </w:rPr>
    </w:pPr>
  </w:p>
  <w:p w14:paraId="47F98694">
    <w:pPr>
      <w:pStyle w:val="13"/>
      <w:jc w:val="center"/>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p>
  <w:p w14:paraId="4AACB41B">
    <w:pPr>
      <w:pStyle w:val="1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documentProtection w:enforcement="0"/>
  <w:defaultTabStop w:val="720"/>
  <w:drawingGridHorizontalSpacing w:val="120"/>
  <w:drawingGridVerticalSpacing w:val="381"/>
  <w:displayHorizont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A76"/>
    <w:rsid w:val="00002439"/>
    <w:rsid w:val="00002AF7"/>
    <w:rsid w:val="00004C3A"/>
    <w:rsid w:val="00004D1D"/>
    <w:rsid w:val="00023864"/>
    <w:rsid w:val="00026555"/>
    <w:rsid w:val="00030917"/>
    <w:rsid w:val="00032F86"/>
    <w:rsid w:val="000363EE"/>
    <w:rsid w:val="000428B7"/>
    <w:rsid w:val="00053EEE"/>
    <w:rsid w:val="000641B7"/>
    <w:rsid w:val="0007077A"/>
    <w:rsid w:val="00070FA5"/>
    <w:rsid w:val="00080ABC"/>
    <w:rsid w:val="000871AA"/>
    <w:rsid w:val="00091C53"/>
    <w:rsid w:val="00092432"/>
    <w:rsid w:val="00093EB3"/>
    <w:rsid w:val="00094EE5"/>
    <w:rsid w:val="00095617"/>
    <w:rsid w:val="000961B6"/>
    <w:rsid w:val="000A75A9"/>
    <w:rsid w:val="000B7414"/>
    <w:rsid w:val="000C20F0"/>
    <w:rsid w:val="000C7056"/>
    <w:rsid w:val="000D1BF9"/>
    <w:rsid w:val="000D6DBC"/>
    <w:rsid w:val="000E1F17"/>
    <w:rsid w:val="000E1FEB"/>
    <w:rsid w:val="000E2780"/>
    <w:rsid w:val="000E5953"/>
    <w:rsid w:val="000E6933"/>
    <w:rsid w:val="000E7723"/>
    <w:rsid w:val="000E782B"/>
    <w:rsid w:val="000E7FE0"/>
    <w:rsid w:val="000F01D5"/>
    <w:rsid w:val="000F02EA"/>
    <w:rsid w:val="000F1279"/>
    <w:rsid w:val="000F2002"/>
    <w:rsid w:val="000F62FA"/>
    <w:rsid w:val="001109AF"/>
    <w:rsid w:val="00110A10"/>
    <w:rsid w:val="00124068"/>
    <w:rsid w:val="0013088F"/>
    <w:rsid w:val="00130C71"/>
    <w:rsid w:val="00130F3A"/>
    <w:rsid w:val="001318BC"/>
    <w:rsid w:val="00134893"/>
    <w:rsid w:val="001369FE"/>
    <w:rsid w:val="001400B9"/>
    <w:rsid w:val="0014546B"/>
    <w:rsid w:val="00153555"/>
    <w:rsid w:val="00156889"/>
    <w:rsid w:val="00161B2D"/>
    <w:rsid w:val="001643ED"/>
    <w:rsid w:val="001678FC"/>
    <w:rsid w:val="0017084F"/>
    <w:rsid w:val="00170AAE"/>
    <w:rsid w:val="0019010A"/>
    <w:rsid w:val="00194D2A"/>
    <w:rsid w:val="001A0053"/>
    <w:rsid w:val="001C0064"/>
    <w:rsid w:val="001C259F"/>
    <w:rsid w:val="001C6C54"/>
    <w:rsid w:val="001D14E9"/>
    <w:rsid w:val="001D1551"/>
    <w:rsid w:val="001E0C9B"/>
    <w:rsid w:val="001E1EEB"/>
    <w:rsid w:val="001F01F7"/>
    <w:rsid w:val="001F14CA"/>
    <w:rsid w:val="001F6382"/>
    <w:rsid w:val="0020315C"/>
    <w:rsid w:val="002048D2"/>
    <w:rsid w:val="00213649"/>
    <w:rsid w:val="002153D5"/>
    <w:rsid w:val="0022027F"/>
    <w:rsid w:val="0023034E"/>
    <w:rsid w:val="00234669"/>
    <w:rsid w:val="00240407"/>
    <w:rsid w:val="002406CA"/>
    <w:rsid w:val="002415E2"/>
    <w:rsid w:val="00243493"/>
    <w:rsid w:val="002442D4"/>
    <w:rsid w:val="002502A1"/>
    <w:rsid w:val="0025534B"/>
    <w:rsid w:val="002614F0"/>
    <w:rsid w:val="00261DF2"/>
    <w:rsid w:val="002729D7"/>
    <w:rsid w:val="00275029"/>
    <w:rsid w:val="002755C9"/>
    <w:rsid w:val="00277BA6"/>
    <w:rsid w:val="00281EA5"/>
    <w:rsid w:val="002A4DC3"/>
    <w:rsid w:val="002B4754"/>
    <w:rsid w:val="002B48BD"/>
    <w:rsid w:val="002C4CAF"/>
    <w:rsid w:val="002D31CC"/>
    <w:rsid w:val="002F263A"/>
    <w:rsid w:val="002F7206"/>
    <w:rsid w:val="0030191C"/>
    <w:rsid w:val="003034D4"/>
    <w:rsid w:val="00303A22"/>
    <w:rsid w:val="003062E2"/>
    <w:rsid w:val="00320E42"/>
    <w:rsid w:val="003308AC"/>
    <w:rsid w:val="00333326"/>
    <w:rsid w:val="003343C4"/>
    <w:rsid w:val="00334D38"/>
    <w:rsid w:val="003432BD"/>
    <w:rsid w:val="0034350E"/>
    <w:rsid w:val="00343B4A"/>
    <w:rsid w:val="003453D3"/>
    <w:rsid w:val="003547FC"/>
    <w:rsid w:val="0036219A"/>
    <w:rsid w:val="003648AC"/>
    <w:rsid w:val="003734FA"/>
    <w:rsid w:val="003870A2"/>
    <w:rsid w:val="00390E61"/>
    <w:rsid w:val="00392374"/>
    <w:rsid w:val="003A2B22"/>
    <w:rsid w:val="003A7DAF"/>
    <w:rsid w:val="003B60E7"/>
    <w:rsid w:val="003C0000"/>
    <w:rsid w:val="003C32B0"/>
    <w:rsid w:val="003C7BD4"/>
    <w:rsid w:val="003D0091"/>
    <w:rsid w:val="003D0960"/>
    <w:rsid w:val="003E0B36"/>
    <w:rsid w:val="003F28FD"/>
    <w:rsid w:val="003F6AA8"/>
    <w:rsid w:val="003F737F"/>
    <w:rsid w:val="004122B8"/>
    <w:rsid w:val="00415697"/>
    <w:rsid w:val="00415ABD"/>
    <w:rsid w:val="00416E6B"/>
    <w:rsid w:val="00421BE7"/>
    <w:rsid w:val="0042731F"/>
    <w:rsid w:val="00442781"/>
    <w:rsid w:val="00442D71"/>
    <w:rsid w:val="00443704"/>
    <w:rsid w:val="004504B0"/>
    <w:rsid w:val="00451FD5"/>
    <w:rsid w:val="00463526"/>
    <w:rsid w:val="004711DC"/>
    <w:rsid w:val="004740E0"/>
    <w:rsid w:val="00474F41"/>
    <w:rsid w:val="0048088B"/>
    <w:rsid w:val="004912AC"/>
    <w:rsid w:val="0049263E"/>
    <w:rsid w:val="00494981"/>
    <w:rsid w:val="00495809"/>
    <w:rsid w:val="00495FD1"/>
    <w:rsid w:val="004A76DD"/>
    <w:rsid w:val="004B2ACF"/>
    <w:rsid w:val="004B40BE"/>
    <w:rsid w:val="004B4AC3"/>
    <w:rsid w:val="004B723D"/>
    <w:rsid w:val="004C47DD"/>
    <w:rsid w:val="004C6AC5"/>
    <w:rsid w:val="004E083E"/>
    <w:rsid w:val="004E6C6C"/>
    <w:rsid w:val="004F0DE5"/>
    <w:rsid w:val="004F31E0"/>
    <w:rsid w:val="0050184C"/>
    <w:rsid w:val="005066BE"/>
    <w:rsid w:val="005102A5"/>
    <w:rsid w:val="00510393"/>
    <w:rsid w:val="00512FEC"/>
    <w:rsid w:val="00513DE1"/>
    <w:rsid w:val="00534FB5"/>
    <w:rsid w:val="00542254"/>
    <w:rsid w:val="00546E5B"/>
    <w:rsid w:val="00551158"/>
    <w:rsid w:val="005541B0"/>
    <w:rsid w:val="00556B88"/>
    <w:rsid w:val="0056219E"/>
    <w:rsid w:val="005625C7"/>
    <w:rsid w:val="00562EEB"/>
    <w:rsid w:val="00563143"/>
    <w:rsid w:val="00566961"/>
    <w:rsid w:val="005700D9"/>
    <w:rsid w:val="00573B9A"/>
    <w:rsid w:val="005752A1"/>
    <w:rsid w:val="00590161"/>
    <w:rsid w:val="00591055"/>
    <w:rsid w:val="00594E79"/>
    <w:rsid w:val="00597D3F"/>
    <w:rsid w:val="005A180B"/>
    <w:rsid w:val="005B0455"/>
    <w:rsid w:val="005C2690"/>
    <w:rsid w:val="005C2C6C"/>
    <w:rsid w:val="005C3239"/>
    <w:rsid w:val="005C3C27"/>
    <w:rsid w:val="005C6D83"/>
    <w:rsid w:val="005D3589"/>
    <w:rsid w:val="005D3765"/>
    <w:rsid w:val="005E0560"/>
    <w:rsid w:val="005E45BB"/>
    <w:rsid w:val="005F0769"/>
    <w:rsid w:val="005F20E3"/>
    <w:rsid w:val="005F3466"/>
    <w:rsid w:val="00603EB2"/>
    <w:rsid w:val="00621343"/>
    <w:rsid w:val="006368C7"/>
    <w:rsid w:val="00641BC7"/>
    <w:rsid w:val="00642398"/>
    <w:rsid w:val="00646976"/>
    <w:rsid w:val="00646C5B"/>
    <w:rsid w:val="0065036F"/>
    <w:rsid w:val="00663E30"/>
    <w:rsid w:val="00666490"/>
    <w:rsid w:val="00667B99"/>
    <w:rsid w:val="006725A2"/>
    <w:rsid w:val="006952EB"/>
    <w:rsid w:val="006A1B7E"/>
    <w:rsid w:val="006A3280"/>
    <w:rsid w:val="006A4E76"/>
    <w:rsid w:val="006A709B"/>
    <w:rsid w:val="006A7AEE"/>
    <w:rsid w:val="006B215F"/>
    <w:rsid w:val="006D36DC"/>
    <w:rsid w:val="006D5838"/>
    <w:rsid w:val="006D7747"/>
    <w:rsid w:val="006E751D"/>
    <w:rsid w:val="006F2E08"/>
    <w:rsid w:val="006F352C"/>
    <w:rsid w:val="006F4A93"/>
    <w:rsid w:val="00712BBA"/>
    <w:rsid w:val="007203C2"/>
    <w:rsid w:val="00721838"/>
    <w:rsid w:val="00722C45"/>
    <w:rsid w:val="007230A5"/>
    <w:rsid w:val="00734BD9"/>
    <w:rsid w:val="007419B7"/>
    <w:rsid w:val="00750645"/>
    <w:rsid w:val="00751B1C"/>
    <w:rsid w:val="00766BD9"/>
    <w:rsid w:val="0076744E"/>
    <w:rsid w:val="00770A03"/>
    <w:rsid w:val="00772F5F"/>
    <w:rsid w:val="007751BC"/>
    <w:rsid w:val="00786BA1"/>
    <w:rsid w:val="00791284"/>
    <w:rsid w:val="0079198E"/>
    <w:rsid w:val="007927A3"/>
    <w:rsid w:val="00793A56"/>
    <w:rsid w:val="00795E07"/>
    <w:rsid w:val="0079739C"/>
    <w:rsid w:val="00797D75"/>
    <w:rsid w:val="007B6C53"/>
    <w:rsid w:val="007B777F"/>
    <w:rsid w:val="007C14E2"/>
    <w:rsid w:val="007C1720"/>
    <w:rsid w:val="007C2238"/>
    <w:rsid w:val="007C3DA1"/>
    <w:rsid w:val="007D1117"/>
    <w:rsid w:val="007E1CF6"/>
    <w:rsid w:val="007E510B"/>
    <w:rsid w:val="007E7A26"/>
    <w:rsid w:val="00800EDD"/>
    <w:rsid w:val="0080205E"/>
    <w:rsid w:val="008064DB"/>
    <w:rsid w:val="00806614"/>
    <w:rsid w:val="00825D15"/>
    <w:rsid w:val="00827AAB"/>
    <w:rsid w:val="008328ED"/>
    <w:rsid w:val="0083512B"/>
    <w:rsid w:val="00841E3D"/>
    <w:rsid w:val="008477F5"/>
    <w:rsid w:val="00850176"/>
    <w:rsid w:val="008539D3"/>
    <w:rsid w:val="00857FC3"/>
    <w:rsid w:val="008628A5"/>
    <w:rsid w:val="00862B98"/>
    <w:rsid w:val="0086702E"/>
    <w:rsid w:val="00871F4F"/>
    <w:rsid w:val="00876949"/>
    <w:rsid w:val="0089308A"/>
    <w:rsid w:val="008A0A0B"/>
    <w:rsid w:val="008A311D"/>
    <w:rsid w:val="008A732C"/>
    <w:rsid w:val="008B21D9"/>
    <w:rsid w:val="008B2B5B"/>
    <w:rsid w:val="008B4A5F"/>
    <w:rsid w:val="008B59B3"/>
    <w:rsid w:val="008C19C5"/>
    <w:rsid w:val="008C4C8E"/>
    <w:rsid w:val="008D0E99"/>
    <w:rsid w:val="008D3F3B"/>
    <w:rsid w:val="008E0574"/>
    <w:rsid w:val="008E3EEF"/>
    <w:rsid w:val="008E53F2"/>
    <w:rsid w:val="008F2530"/>
    <w:rsid w:val="008F2D2A"/>
    <w:rsid w:val="009030FB"/>
    <w:rsid w:val="009035E7"/>
    <w:rsid w:val="0090559F"/>
    <w:rsid w:val="009072C6"/>
    <w:rsid w:val="00912126"/>
    <w:rsid w:val="009155E8"/>
    <w:rsid w:val="00916D89"/>
    <w:rsid w:val="00917BAB"/>
    <w:rsid w:val="00924D93"/>
    <w:rsid w:val="00930012"/>
    <w:rsid w:val="009340FC"/>
    <w:rsid w:val="00937FAB"/>
    <w:rsid w:val="00940388"/>
    <w:rsid w:val="00942D16"/>
    <w:rsid w:val="00945493"/>
    <w:rsid w:val="00964A97"/>
    <w:rsid w:val="00967CF4"/>
    <w:rsid w:val="00980A5B"/>
    <w:rsid w:val="00986D8F"/>
    <w:rsid w:val="00987F83"/>
    <w:rsid w:val="0099047F"/>
    <w:rsid w:val="00991FF0"/>
    <w:rsid w:val="00994320"/>
    <w:rsid w:val="0099472A"/>
    <w:rsid w:val="009A0568"/>
    <w:rsid w:val="009A189D"/>
    <w:rsid w:val="009A2806"/>
    <w:rsid w:val="009A3F36"/>
    <w:rsid w:val="009B00CB"/>
    <w:rsid w:val="009B6E8F"/>
    <w:rsid w:val="009B6FF7"/>
    <w:rsid w:val="009C1AF1"/>
    <w:rsid w:val="009C30B4"/>
    <w:rsid w:val="009C3F1C"/>
    <w:rsid w:val="009C4395"/>
    <w:rsid w:val="009C4ED0"/>
    <w:rsid w:val="009C511B"/>
    <w:rsid w:val="009C7416"/>
    <w:rsid w:val="009D34C8"/>
    <w:rsid w:val="009D3FC3"/>
    <w:rsid w:val="009D6095"/>
    <w:rsid w:val="009E3F80"/>
    <w:rsid w:val="00A013D9"/>
    <w:rsid w:val="00A0592A"/>
    <w:rsid w:val="00A22547"/>
    <w:rsid w:val="00A25653"/>
    <w:rsid w:val="00A275C9"/>
    <w:rsid w:val="00A3382C"/>
    <w:rsid w:val="00A37561"/>
    <w:rsid w:val="00A47BBA"/>
    <w:rsid w:val="00A66F26"/>
    <w:rsid w:val="00A71CF5"/>
    <w:rsid w:val="00A8249A"/>
    <w:rsid w:val="00A846F3"/>
    <w:rsid w:val="00A85A5F"/>
    <w:rsid w:val="00A90047"/>
    <w:rsid w:val="00A90704"/>
    <w:rsid w:val="00A91765"/>
    <w:rsid w:val="00A92527"/>
    <w:rsid w:val="00AA0EDD"/>
    <w:rsid w:val="00AA1BA6"/>
    <w:rsid w:val="00AA2992"/>
    <w:rsid w:val="00AA2AC4"/>
    <w:rsid w:val="00AB51C8"/>
    <w:rsid w:val="00AB5B4D"/>
    <w:rsid w:val="00AB5EF5"/>
    <w:rsid w:val="00AC4639"/>
    <w:rsid w:val="00AC633C"/>
    <w:rsid w:val="00AC7F2D"/>
    <w:rsid w:val="00AE2915"/>
    <w:rsid w:val="00AE31A5"/>
    <w:rsid w:val="00AE6762"/>
    <w:rsid w:val="00AE6AD2"/>
    <w:rsid w:val="00AF5AD0"/>
    <w:rsid w:val="00AF6B65"/>
    <w:rsid w:val="00B15EDF"/>
    <w:rsid w:val="00B17364"/>
    <w:rsid w:val="00B17ACF"/>
    <w:rsid w:val="00B2120D"/>
    <w:rsid w:val="00B27C07"/>
    <w:rsid w:val="00B27DD7"/>
    <w:rsid w:val="00B3038C"/>
    <w:rsid w:val="00B319A7"/>
    <w:rsid w:val="00B3433F"/>
    <w:rsid w:val="00B35FEC"/>
    <w:rsid w:val="00B36AF0"/>
    <w:rsid w:val="00B504F5"/>
    <w:rsid w:val="00B55F6C"/>
    <w:rsid w:val="00B57677"/>
    <w:rsid w:val="00B65C1B"/>
    <w:rsid w:val="00B6676A"/>
    <w:rsid w:val="00B70EBA"/>
    <w:rsid w:val="00B77EF7"/>
    <w:rsid w:val="00B877B4"/>
    <w:rsid w:val="00B91C10"/>
    <w:rsid w:val="00B9376D"/>
    <w:rsid w:val="00B95A08"/>
    <w:rsid w:val="00B97953"/>
    <w:rsid w:val="00BA2C6E"/>
    <w:rsid w:val="00BA4A8F"/>
    <w:rsid w:val="00BB00FF"/>
    <w:rsid w:val="00BB1559"/>
    <w:rsid w:val="00BC21E6"/>
    <w:rsid w:val="00BC2683"/>
    <w:rsid w:val="00BC3659"/>
    <w:rsid w:val="00BC5B0E"/>
    <w:rsid w:val="00BE1AFE"/>
    <w:rsid w:val="00BE235E"/>
    <w:rsid w:val="00BE7E3D"/>
    <w:rsid w:val="00BF51F9"/>
    <w:rsid w:val="00C069DF"/>
    <w:rsid w:val="00C0757B"/>
    <w:rsid w:val="00C12243"/>
    <w:rsid w:val="00C136FB"/>
    <w:rsid w:val="00C14A71"/>
    <w:rsid w:val="00C24E81"/>
    <w:rsid w:val="00C33242"/>
    <w:rsid w:val="00C33D53"/>
    <w:rsid w:val="00C41A51"/>
    <w:rsid w:val="00C43F90"/>
    <w:rsid w:val="00C44AAA"/>
    <w:rsid w:val="00C4598C"/>
    <w:rsid w:val="00C50494"/>
    <w:rsid w:val="00C53381"/>
    <w:rsid w:val="00C533AE"/>
    <w:rsid w:val="00C61381"/>
    <w:rsid w:val="00C62DE9"/>
    <w:rsid w:val="00C70F60"/>
    <w:rsid w:val="00C729D8"/>
    <w:rsid w:val="00C733BB"/>
    <w:rsid w:val="00C75AE5"/>
    <w:rsid w:val="00C76B4F"/>
    <w:rsid w:val="00C86BC1"/>
    <w:rsid w:val="00C9109C"/>
    <w:rsid w:val="00C95654"/>
    <w:rsid w:val="00C97050"/>
    <w:rsid w:val="00CA0189"/>
    <w:rsid w:val="00CB0A76"/>
    <w:rsid w:val="00CB4B00"/>
    <w:rsid w:val="00CB510C"/>
    <w:rsid w:val="00CB5F69"/>
    <w:rsid w:val="00CC004F"/>
    <w:rsid w:val="00CD75ED"/>
    <w:rsid w:val="00CE77C4"/>
    <w:rsid w:val="00CF377F"/>
    <w:rsid w:val="00D0207E"/>
    <w:rsid w:val="00D02E75"/>
    <w:rsid w:val="00D04D5C"/>
    <w:rsid w:val="00D15451"/>
    <w:rsid w:val="00D25CD9"/>
    <w:rsid w:val="00D314BF"/>
    <w:rsid w:val="00D328DB"/>
    <w:rsid w:val="00D36C6F"/>
    <w:rsid w:val="00D47D3F"/>
    <w:rsid w:val="00D52015"/>
    <w:rsid w:val="00D55F65"/>
    <w:rsid w:val="00D57AD6"/>
    <w:rsid w:val="00D57C6F"/>
    <w:rsid w:val="00D63667"/>
    <w:rsid w:val="00D63EE0"/>
    <w:rsid w:val="00D70485"/>
    <w:rsid w:val="00D715E1"/>
    <w:rsid w:val="00D83229"/>
    <w:rsid w:val="00D8375B"/>
    <w:rsid w:val="00D8494E"/>
    <w:rsid w:val="00D85AA3"/>
    <w:rsid w:val="00D903F5"/>
    <w:rsid w:val="00D909A9"/>
    <w:rsid w:val="00D93F8B"/>
    <w:rsid w:val="00D96490"/>
    <w:rsid w:val="00D96808"/>
    <w:rsid w:val="00DA1DD6"/>
    <w:rsid w:val="00DA78D0"/>
    <w:rsid w:val="00DB2317"/>
    <w:rsid w:val="00DB24BE"/>
    <w:rsid w:val="00DB25DB"/>
    <w:rsid w:val="00DC0497"/>
    <w:rsid w:val="00DC3421"/>
    <w:rsid w:val="00DC6C79"/>
    <w:rsid w:val="00DD38B6"/>
    <w:rsid w:val="00DD423C"/>
    <w:rsid w:val="00DE1413"/>
    <w:rsid w:val="00DE3463"/>
    <w:rsid w:val="00DE45A1"/>
    <w:rsid w:val="00DF3FEF"/>
    <w:rsid w:val="00DF5525"/>
    <w:rsid w:val="00DF5C79"/>
    <w:rsid w:val="00E01001"/>
    <w:rsid w:val="00E028C4"/>
    <w:rsid w:val="00E044E2"/>
    <w:rsid w:val="00E06BB2"/>
    <w:rsid w:val="00E12835"/>
    <w:rsid w:val="00E1578C"/>
    <w:rsid w:val="00E16BF2"/>
    <w:rsid w:val="00E2173C"/>
    <w:rsid w:val="00E2595A"/>
    <w:rsid w:val="00E30279"/>
    <w:rsid w:val="00E31014"/>
    <w:rsid w:val="00E361D6"/>
    <w:rsid w:val="00E36355"/>
    <w:rsid w:val="00E4041E"/>
    <w:rsid w:val="00E40E5C"/>
    <w:rsid w:val="00E536EF"/>
    <w:rsid w:val="00E53988"/>
    <w:rsid w:val="00E57DAE"/>
    <w:rsid w:val="00E61DE7"/>
    <w:rsid w:val="00E62FF8"/>
    <w:rsid w:val="00E6308A"/>
    <w:rsid w:val="00E748D9"/>
    <w:rsid w:val="00E772DC"/>
    <w:rsid w:val="00E80A32"/>
    <w:rsid w:val="00E8105F"/>
    <w:rsid w:val="00E82ECA"/>
    <w:rsid w:val="00E85B09"/>
    <w:rsid w:val="00E85E9E"/>
    <w:rsid w:val="00E873E2"/>
    <w:rsid w:val="00E93F6E"/>
    <w:rsid w:val="00E95E9A"/>
    <w:rsid w:val="00E95F71"/>
    <w:rsid w:val="00EA27AE"/>
    <w:rsid w:val="00EA6B71"/>
    <w:rsid w:val="00EB4F6A"/>
    <w:rsid w:val="00EB58A7"/>
    <w:rsid w:val="00EB60FF"/>
    <w:rsid w:val="00EB64F8"/>
    <w:rsid w:val="00EC2351"/>
    <w:rsid w:val="00EC2499"/>
    <w:rsid w:val="00EC35D7"/>
    <w:rsid w:val="00ED71E6"/>
    <w:rsid w:val="00ED774D"/>
    <w:rsid w:val="00EE24B6"/>
    <w:rsid w:val="00EE6130"/>
    <w:rsid w:val="00EE635C"/>
    <w:rsid w:val="00EF5F7A"/>
    <w:rsid w:val="00EF7A2F"/>
    <w:rsid w:val="00F07DE2"/>
    <w:rsid w:val="00F11F57"/>
    <w:rsid w:val="00F15B48"/>
    <w:rsid w:val="00F23BF6"/>
    <w:rsid w:val="00F32550"/>
    <w:rsid w:val="00F35D1D"/>
    <w:rsid w:val="00F370F3"/>
    <w:rsid w:val="00F37A2A"/>
    <w:rsid w:val="00F40D90"/>
    <w:rsid w:val="00F43443"/>
    <w:rsid w:val="00F441D6"/>
    <w:rsid w:val="00F46479"/>
    <w:rsid w:val="00F61A62"/>
    <w:rsid w:val="00F64ABA"/>
    <w:rsid w:val="00F74C27"/>
    <w:rsid w:val="00F8298D"/>
    <w:rsid w:val="00F86DA9"/>
    <w:rsid w:val="00F86F46"/>
    <w:rsid w:val="00F97FEA"/>
    <w:rsid w:val="00FA1FE3"/>
    <w:rsid w:val="00FB3291"/>
    <w:rsid w:val="00FB46D7"/>
    <w:rsid w:val="00FB74C8"/>
    <w:rsid w:val="00FC0218"/>
    <w:rsid w:val="00FC1318"/>
    <w:rsid w:val="00FC3C54"/>
    <w:rsid w:val="00FD17B4"/>
    <w:rsid w:val="00FE186A"/>
    <w:rsid w:val="00FE19B5"/>
    <w:rsid w:val="00FE54D9"/>
    <w:rsid w:val="00FF56F0"/>
    <w:rsid w:val="00FF5D8E"/>
    <w:rsid w:val="05A677D5"/>
    <w:rsid w:val="6C3E0B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1"/>
    <w:basedOn w:val="1"/>
    <w:next w:val="1"/>
    <w:link w:val="20"/>
    <w:qFormat/>
    <w:uiPriority w:val="9"/>
    <w:pPr>
      <w:keepNext/>
      <w:spacing w:before="240" w:after="60"/>
      <w:outlineLvl w:val="0"/>
    </w:pPr>
    <w:rPr>
      <w:rFonts w:ascii="Cambria" w:hAnsi="Cambria"/>
      <w:b/>
      <w:bCs/>
      <w:kern w:val="32"/>
      <w:sz w:val="32"/>
      <w:szCs w:val="32"/>
    </w:rPr>
  </w:style>
  <w:style w:type="paragraph" w:styleId="3">
    <w:name w:val="heading 2"/>
    <w:basedOn w:val="1"/>
    <w:next w:val="1"/>
    <w:link w:val="21"/>
    <w:qFormat/>
    <w:uiPriority w:val="9"/>
    <w:pPr>
      <w:keepNext/>
      <w:spacing w:before="240" w:after="60"/>
      <w:outlineLvl w:val="1"/>
    </w:pPr>
    <w:rPr>
      <w:rFonts w:ascii="Cambria" w:hAnsi="Cambria"/>
      <w:b/>
      <w:bCs/>
      <w:i/>
      <w:iCs/>
      <w:sz w:val="28"/>
      <w:szCs w:val="28"/>
    </w:rPr>
  </w:style>
  <w:style w:type="paragraph" w:styleId="4">
    <w:name w:val="heading 4"/>
    <w:basedOn w:val="1"/>
    <w:next w:val="1"/>
    <w:link w:val="29"/>
    <w:unhideWhenUsed/>
    <w:qFormat/>
    <w:uiPriority w:val="9"/>
    <w:pPr>
      <w:keepNext/>
      <w:keepLines/>
      <w:spacing w:before="40"/>
      <w:outlineLvl w:val="3"/>
    </w:pPr>
    <w:rPr>
      <w:rFonts w:asciiTheme="majorHAnsi" w:hAnsiTheme="majorHAnsi" w:eastAsiaTheme="majorEastAsia" w:cstheme="majorBidi"/>
      <w:i/>
      <w:iCs/>
      <w:color w:val="376092" w:themeColor="accent1" w:themeShade="BF"/>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28"/>
    <w:semiHidden/>
    <w:unhideWhenUsed/>
    <w:qFormat/>
    <w:uiPriority w:val="99"/>
    <w:rPr>
      <w:rFonts w:ascii="Segoe UI" w:hAnsi="Segoe UI" w:cs="Segoe UI"/>
      <w:sz w:val="18"/>
      <w:szCs w:val="18"/>
    </w:rPr>
  </w:style>
  <w:style w:type="paragraph" w:styleId="8">
    <w:name w:val="Body Text"/>
    <w:basedOn w:val="1"/>
    <w:link w:val="24"/>
    <w:qFormat/>
    <w:uiPriority w:val="0"/>
    <w:pPr>
      <w:widowControl w:val="0"/>
      <w:shd w:val="clear" w:color="auto" w:fill="FFFFFF"/>
      <w:spacing w:after="80" w:line="252" w:lineRule="auto"/>
      <w:ind w:firstLine="400"/>
    </w:pPr>
    <w:rPr>
      <w:sz w:val="26"/>
      <w:szCs w:val="26"/>
    </w:rPr>
  </w:style>
  <w:style w:type="character" w:styleId="9">
    <w:name w:val="annotation reference"/>
    <w:semiHidden/>
    <w:unhideWhenUsed/>
    <w:qFormat/>
    <w:uiPriority w:val="99"/>
    <w:rPr>
      <w:sz w:val="16"/>
      <w:szCs w:val="16"/>
    </w:rPr>
  </w:style>
  <w:style w:type="paragraph" w:styleId="10">
    <w:name w:val="annotation text"/>
    <w:basedOn w:val="1"/>
    <w:link w:val="26"/>
    <w:unhideWhenUsed/>
    <w:qFormat/>
    <w:uiPriority w:val="99"/>
    <w:rPr>
      <w:sz w:val="20"/>
      <w:szCs w:val="20"/>
    </w:rPr>
  </w:style>
  <w:style w:type="paragraph" w:styleId="11">
    <w:name w:val="annotation subject"/>
    <w:basedOn w:val="10"/>
    <w:next w:val="10"/>
    <w:link w:val="27"/>
    <w:semiHidden/>
    <w:unhideWhenUsed/>
    <w:qFormat/>
    <w:uiPriority w:val="99"/>
    <w:rPr>
      <w:b/>
      <w:bCs/>
    </w:rPr>
  </w:style>
  <w:style w:type="paragraph" w:styleId="12">
    <w:name w:val="footer"/>
    <w:basedOn w:val="1"/>
    <w:link w:val="18"/>
    <w:unhideWhenUsed/>
    <w:qFormat/>
    <w:uiPriority w:val="99"/>
    <w:pPr>
      <w:tabs>
        <w:tab w:val="center" w:pos="4680"/>
        <w:tab w:val="right" w:pos="9360"/>
      </w:tabs>
    </w:pPr>
  </w:style>
  <w:style w:type="paragraph" w:styleId="13">
    <w:name w:val="header"/>
    <w:basedOn w:val="1"/>
    <w:link w:val="17"/>
    <w:unhideWhenUsed/>
    <w:qFormat/>
    <w:uiPriority w:val="99"/>
    <w:pPr>
      <w:tabs>
        <w:tab w:val="center" w:pos="4680"/>
        <w:tab w:val="right" w:pos="9360"/>
      </w:tabs>
    </w:pPr>
  </w:style>
  <w:style w:type="character" w:styleId="14">
    <w:name w:val="page number"/>
    <w:basedOn w:val="5"/>
    <w:qFormat/>
    <w:uiPriority w:val="0"/>
  </w:style>
  <w:style w:type="table" w:styleId="15">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6">
    <w:name w:val="List Paragraph"/>
    <w:basedOn w:val="1"/>
    <w:qFormat/>
    <w:uiPriority w:val="34"/>
    <w:pPr>
      <w:ind w:left="720"/>
      <w:contextualSpacing/>
    </w:pPr>
  </w:style>
  <w:style w:type="character" w:customStyle="1" w:styleId="17">
    <w:name w:val="Header Char"/>
    <w:link w:val="13"/>
    <w:qFormat/>
    <w:uiPriority w:val="99"/>
    <w:rPr>
      <w:rFonts w:eastAsia="Times New Roman"/>
      <w:sz w:val="24"/>
      <w:szCs w:val="24"/>
    </w:rPr>
  </w:style>
  <w:style w:type="character" w:customStyle="1" w:styleId="18">
    <w:name w:val="Footer Char"/>
    <w:link w:val="12"/>
    <w:qFormat/>
    <w:uiPriority w:val="99"/>
    <w:rPr>
      <w:rFonts w:eastAsia="Times New Roman"/>
      <w:sz w:val="24"/>
      <w:szCs w:val="24"/>
    </w:rPr>
  </w:style>
  <w:style w:type="paragraph" w:styleId="19">
    <w:name w:val="No Spacing"/>
    <w:qFormat/>
    <w:uiPriority w:val="1"/>
    <w:rPr>
      <w:rFonts w:ascii="Times New Roman" w:hAnsi="Times New Roman" w:eastAsia="Times New Roman" w:cs="Times New Roman"/>
      <w:sz w:val="24"/>
      <w:szCs w:val="24"/>
      <w:lang w:val="en-US" w:eastAsia="en-US" w:bidi="ar-SA"/>
    </w:rPr>
  </w:style>
  <w:style w:type="character" w:customStyle="1" w:styleId="20">
    <w:name w:val="Heading 1 Char"/>
    <w:link w:val="2"/>
    <w:qFormat/>
    <w:uiPriority w:val="9"/>
    <w:rPr>
      <w:rFonts w:ascii="Cambria" w:hAnsi="Cambria" w:eastAsia="Times New Roman" w:cs="Times New Roman"/>
      <w:b/>
      <w:bCs/>
      <w:kern w:val="32"/>
      <w:sz w:val="32"/>
      <w:szCs w:val="32"/>
    </w:rPr>
  </w:style>
  <w:style w:type="character" w:customStyle="1" w:styleId="21">
    <w:name w:val="Heading 2 Char"/>
    <w:link w:val="3"/>
    <w:uiPriority w:val="9"/>
    <w:rPr>
      <w:rFonts w:ascii="Cambria" w:hAnsi="Cambria" w:eastAsia="Times New Roman" w:cs="Times New Roman"/>
      <w:b/>
      <w:bCs/>
      <w:i/>
      <w:iCs/>
      <w:sz w:val="28"/>
      <w:szCs w:val="28"/>
    </w:rPr>
  </w:style>
  <w:style w:type="character" w:customStyle="1" w:styleId="22">
    <w:name w:val="apple-converted-space"/>
    <w:basedOn w:val="5"/>
    <w:qFormat/>
    <w:uiPriority w:val="0"/>
  </w:style>
  <w:style w:type="paragraph" w:customStyle="1" w:styleId="23">
    <w:name w:val="Char"/>
    <w:basedOn w:val="1"/>
    <w:qFormat/>
    <w:uiPriority w:val="0"/>
    <w:rPr>
      <w:rFonts w:ascii="Arial" w:hAnsi="Arial"/>
      <w:sz w:val="22"/>
      <w:szCs w:val="20"/>
      <w:lang w:val="en-AU"/>
    </w:rPr>
  </w:style>
  <w:style w:type="character" w:customStyle="1" w:styleId="24">
    <w:name w:val="Body Text Char"/>
    <w:link w:val="8"/>
    <w:uiPriority w:val="0"/>
    <w:rPr>
      <w:rFonts w:eastAsia="Times New Roman"/>
      <w:sz w:val="26"/>
      <w:szCs w:val="26"/>
      <w:shd w:val="clear" w:color="auto" w:fill="FFFFFF"/>
    </w:rPr>
  </w:style>
  <w:style w:type="character" w:customStyle="1" w:styleId="25">
    <w:name w:val="Body Text Char1"/>
    <w:semiHidden/>
    <w:qFormat/>
    <w:uiPriority w:val="99"/>
    <w:rPr>
      <w:rFonts w:eastAsia="Times New Roman"/>
      <w:sz w:val="24"/>
      <w:szCs w:val="24"/>
    </w:rPr>
  </w:style>
  <w:style w:type="character" w:customStyle="1" w:styleId="26">
    <w:name w:val="Comment Text Char"/>
    <w:link w:val="10"/>
    <w:qFormat/>
    <w:uiPriority w:val="99"/>
    <w:rPr>
      <w:rFonts w:eastAsia="Times New Roman"/>
    </w:rPr>
  </w:style>
  <w:style w:type="character" w:customStyle="1" w:styleId="27">
    <w:name w:val="Comment Subject Char"/>
    <w:link w:val="11"/>
    <w:semiHidden/>
    <w:qFormat/>
    <w:uiPriority w:val="99"/>
    <w:rPr>
      <w:rFonts w:eastAsia="Times New Roman"/>
      <w:b/>
      <w:bCs/>
    </w:rPr>
  </w:style>
  <w:style w:type="character" w:customStyle="1" w:styleId="28">
    <w:name w:val="Balloon Text Char"/>
    <w:link w:val="7"/>
    <w:semiHidden/>
    <w:qFormat/>
    <w:uiPriority w:val="99"/>
    <w:rPr>
      <w:rFonts w:ascii="Segoe UI" w:hAnsi="Segoe UI" w:eastAsia="Times New Roman" w:cs="Segoe UI"/>
      <w:sz w:val="18"/>
      <w:szCs w:val="18"/>
    </w:rPr>
  </w:style>
  <w:style w:type="character" w:customStyle="1" w:styleId="29">
    <w:name w:val="Heading 4 Char"/>
    <w:basedOn w:val="5"/>
    <w:link w:val="4"/>
    <w:qFormat/>
    <w:uiPriority w:val="9"/>
    <w:rPr>
      <w:rFonts w:asciiTheme="majorHAnsi" w:hAnsiTheme="majorHAnsi" w:eastAsiaTheme="majorEastAsia" w:cstheme="majorBidi"/>
      <w:i/>
      <w:iCs/>
      <w:color w:val="376092" w:themeColor="accent1" w:themeShade="BF"/>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79349E-104F-4E2D-8A88-7F92DA042C6F}">
  <ds:schemaRefs/>
</ds:datastoreItem>
</file>

<file path=docProps/app.xml><?xml version="1.0" encoding="utf-8"?>
<Properties xmlns="http://schemas.openxmlformats.org/officeDocument/2006/extended-properties" xmlns:vt="http://schemas.openxmlformats.org/officeDocument/2006/docPropsVTypes">
  <Template>Normal</Template>
  <Company>HOMEN</Company>
  <Pages>1</Pages>
  <Words>480</Words>
  <Characters>1793</Characters>
  <Lines>17</Lines>
  <Paragraphs>5</Paragraphs>
  <TotalTime>23</TotalTime>
  <ScaleCrop>false</ScaleCrop>
  <LinksUpToDate>false</LinksUpToDate>
  <CharactersWithSpaces>2479</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2026-10-05T13:28:00Z</dcterms:created>
  <dc:creator>DUONG THANH DUNG</dc:creator>
  <cp:lastModifiedBy>user</cp:lastModifiedBy>
  <cp:lastPrinted>2019-05-15T01:20:00Z</cp:lastPrinted>
  <dcterms:modified xsi:type="dcterms:W3CDTF">2026-10-16T09:46:07Z</dcterms:modified>
  <dc:title>ỦY BAN NHÂN DÂN              CỘNG HOÀ XÃ HỘI CHỦ NGHĨA VIỆT NAM</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64F7357FA2DF48AB9BC2133D4D74B05C_13</vt:lpwstr>
  </property>
</Properties>
</file>