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jc w:val="center"/>
        <w:tblLook w:val="01E0" w:firstRow="1" w:lastRow="1" w:firstColumn="1" w:lastColumn="1" w:noHBand="0" w:noVBand="0"/>
      </w:tblPr>
      <w:tblGrid>
        <w:gridCol w:w="3969"/>
        <w:gridCol w:w="5670"/>
      </w:tblGrid>
      <w:tr w:rsidR="00E650DB" w:rsidRPr="003E0EE3" w14:paraId="664D74D2" w14:textId="77777777" w:rsidTr="00452721">
        <w:trPr>
          <w:trHeight w:val="1200"/>
          <w:jc w:val="center"/>
        </w:trPr>
        <w:tc>
          <w:tcPr>
            <w:tcW w:w="3969" w:type="dxa"/>
          </w:tcPr>
          <w:p w14:paraId="70C6D5B6" w14:textId="77777777" w:rsidR="00E650DB" w:rsidRPr="008D4C9C" w:rsidRDefault="00E650DB" w:rsidP="00452721">
            <w:pPr>
              <w:jc w:val="center"/>
              <w:rPr>
                <w:sz w:val="26"/>
                <w:szCs w:val="26"/>
                <w:lang w:val="nl-NL"/>
              </w:rPr>
            </w:pPr>
            <w:r w:rsidRPr="008D4C9C">
              <w:rPr>
                <w:sz w:val="26"/>
                <w:szCs w:val="26"/>
                <w:lang w:val="nl-NL"/>
              </w:rPr>
              <w:t>UBND TỈNH HÀ TĨNH</w:t>
            </w:r>
          </w:p>
          <w:p w14:paraId="1701932B" w14:textId="77777777" w:rsidR="00E650DB" w:rsidRPr="008D4C9C" w:rsidRDefault="00E650DB" w:rsidP="008D4C9C">
            <w:pPr>
              <w:jc w:val="center"/>
              <w:rPr>
                <w:b/>
                <w:sz w:val="26"/>
                <w:szCs w:val="26"/>
              </w:rPr>
            </w:pPr>
            <w:r w:rsidRPr="008D4C9C">
              <w:rPr>
                <w:b/>
                <w:sz w:val="26"/>
                <w:szCs w:val="26"/>
                <w:lang w:val="nl-NL"/>
              </w:rPr>
              <w:t>SỞ XÂY DỰNG</w:t>
            </w:r>
          </w:p>
          <w:p w14:paraId="32778967" w14:textId="77777777" w:rsidR="00E650DB" w:rsidRPr="008D4C9C" w:rsidRDefault="008D4C9C" w:rsidP="00452721">
            <w:pPr>
              <w:spacing w:before="120" w:after="60"/>
              <w:jc w:val="center"/>
              <w:rPr>
                <w:sz w:val="26"/>
                <w:szCs w:val="26"/>
                <w:vertAlign w:val="subscript"/>
                <w:lang w:val="vi-VN"/>
              </w:rPr>
            </w:pPr>
            <w:r w:rsidRPr="008D4C9C">
              <w:rPr>
                <w:noProof/>
                <w:sz w:val="26"/>
                <w:szCs w:val="26"/>
              </w:rPr>
              <mc:AlternateContent>
                <mc:Choice Requires="wps">
                  <w:drawing>
                    <wp:anchor distT="0" distB="0" distL="114300" distR="114300" simplePos="0" relativeHeight="251660288" behindDoc="0" locked="0" layoutInCell="1" allowOverlap="1" wp14:anchorId="2623008B" wp14:editId="27D8A798">
                      <wp:simplePos x="0" y="0"/>
                      <wp:positionH relativeFrom="column">
                        <wp:posOffset>904875</wp:posOffset>
                      </wp:positionH>
                      <wp:positionV relativeFrom="paragraph">
                        <wp:posOffset>16510</wp:posOffset>
                      </wp:positionV>
                      <wp:extent cx="532738"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27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A10CF"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1.3pt" to="113.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" strokecolor="black [3040]"/>
                  </w:pict>
                </mc:Fallback>
              </mc:AlternateContent>
            </w:r>
            <w:r w:rsidR="00E650DB" w:rsidRPr="008D4C9C">
              <w:rPr>
                <w:sz w:val="26"/>
                <w:szCs w:val="26"/>
              </w:rPr>
              <w:t xml:space="preserve">Số: </w:t>
            </w:r>
            <w:r w:rsidR="00E650DB" w:rsidRPr="008D4C9C">
              <w:rPr>
                <w:sz w:val="26"/>
                <w:szCs w:val="26"/>
                <w:lang w:val="vi-VN"/>
              </w:rPr>
              <w:t xml:space="preserve">  </w:t>
            </w:r>
            <w:r w:rsidR="00E650DB" w:rsidRPr="008D4C9C">
              <w:rPr>
                <w:sz w:val="26"/>
                <w:szCs w:val="26"/>
              </w:rPr>
              <w:t xml:space="preserve">       /</w:t>
            </w:r>
            <w:r w:rsidR="00E650DB" w:rsidRPr="008D4C9C">
              <w:rPr>
                <w:sz w:val="26"/>
                <w:szCs w:val="26"/>
                <w:lang w:val="nl-NL"/>
              </w:rPr>
              <w:t>SXD-TTr</w:t>
            </w:r>
          </w:p>
        </w:tc>
        <w:tc>
          <w:tcPr>
            <w:tcW w:w="5670" w:type="dxa"/>
          </w:tcPr>
          <w:p w14:paraId="2EDEF169" w14:textId="77777777" w:rsidR="00E650DB" w:rsidRPr="008D4C9C" w:rsidRDefault="00E650DB" w:rsidP="00452721">
            <w:pPr>
              <w:jc w:val="center"/>
              <w:rPr>
                <w:b/>
                <w:sz w:val="26"/>
                <w:szCs w:val="26"/>
              </w:rPr>
            </w:pPr>
            <w:r w:rsidRPr="008D4C9C">
              <w:rPr>
                <w:b/>
                <w:sz w:val="26"/>
                <w:szCs w:val="26"/>
              </w:rPr>
              <w:t>CỘNG HOÀ XÃ HỘI CHỦ NGHĨA VIỆT NAM</w:t>
            </w:r>
          </w:p>
          <w:p w14:paraId="39E01D71" w14:textId="77777777" w:rsidR="00E650DB" w:rsidRPr="008D4C9C" w:rsidRDefault="00E650DB" w:rsidP="00452721">
            <w:pPr>
              <w:jc w:val="center"/>
              <w:rPr>
                <w:b/>
                <w:sz w:val="26"/>
                <w:szCs w:val="26"/>
              </w:rPr>
            </w:pPr>
            <w:r w:rsidRPr="008D4C9C">
              <w:rPr>
                <w:b/>
                <w:sz w:val="26"/>
                <w:szCs w:val="26"/>
              </w:rPr>
              <w:t>Độc lập - Tự do - Hạnh phúc</w:t>
            </w:r>
          </w:p>
          <w:p w14:paraId="65D638C9" w14:textId="77777777" w:rsidR="00E650DB" w:rsidRPr="008D4C9C" w:rsidRDefault="00E650DB" w:rsidP="008D4C9C">
            <w:pPr>
              <w:spacing w:before="60"/>
              <w:rPr>
                <w:i/>
                <w:sz w:val="26"/>
                <w:szCs w:val="26"/>
              </w:rPr>
            </w:pPr>
            <w:r w:rsidRPr="008D4C9C">
              <w:rPr>
                <w:i/>
                <w:noProof/>
                <w:sz w:val="26"/>
                <w:szCs w:val="26"/>
              </w:rPr>
              <mc:AlternateContent>
                <mc:Choice Requires="wps">
                  <w:drawing>
                    <wp:anchor distT="0" distB="0" distL="114300" distR="114300" simplePos="0" relativeHeight="251659264" behindDoc="0" locked="0" layoutInCell="1" allowOverlap="1" wp14:anchorId="73F09A92" wp14:editId="7066D530">
                      <wp:simplePos x="0" y="0"/>
                      <wp:positionH relativeFrom="column">
                        <wp:posOffset>650875</wp:posOffset>
                      </wp:positionH>
                      <wp:positionV relativeFrom="paragraph">
                        <wp:posOffset>28575</wp:posOffset>
                      </wp:positionV>
                      <wp:extent cx="2161540" cy="0"/>
                      <wp:effectExtent l="0" t="0" r="0" b="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1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42B3CE" id="_x0000_t32" coordsize="21600,21600" o:spt="32" o:oned="t" path="m,l21600,21600e" filled="f">
                      <v:path arrowok="t" fillok="f" o:connecttype="none"/>
                      <o:lock v:ext="edit" shapetype="t"/>
                    </v:shapetype>
                    <v:shape id="AutoShape 16" o:spid="_x0000_s1026" type="#_x0000_t32" style="position:absolute;margin-left:51.25pt;margin-top:2.25pt;width:170.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MA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"/>
                  </w:pict>
                </mc:Fallback>
              </mc:AlternateContent>
            </w:r>
            <w:r w:rsidRPr="008D4C9C">
              <w:rPr>
                <w:i/>
                <w:sz w:val="26"/>
                <w:szCs w:val="26"/>
              </w:rPr>
              <w:t xml:space="preserve">           Hà Tĩnh, ngày </w:t>
            </w:r>
            <w:r w:rsidRPr="008D4C9C">
              <w:rPr>
                <w:i/>
                <w:sz w:val="26"/>
                <w:szCs w:val="26"/>
                <w:lang w:val="vi-VN"/>
              </w:rPr>
              <w:t xml:space="preserve"> </w:t>
            </w:r>
            <w:r w:rsidRPr="008D4C9C">
              <w:rPr>
                <w:i/>
                <w:sz w:val="26"/>
                <w:szCs w:val="26"/>
              </w:rPr>
              <w:t xml:space="preserve">   </w:t>
            </w:r>
            <w:r w:rsidRPr="008D4C9C">
              <w:rPr>
                <w:i/>
                <w:sz w:val="26"/>
                <w:szCs w:val="26"/>
                <w:lang w:val="vi-VN"/>
              </w:rPr>
              <w:t xml:space="preserve"> </w:t>
            </w:r>
            <w:r w:rsidRPr="008D4C9C">
              <w:rPr>
                <w:i/>
                <w:sz w:val="26"/>
                <w:szCs w:val="26"/>
              </w:rPr>
              <w:t xml:space="preserve"> tháng 8 năm 2026</w:t>
            </w:r>
          </w:p>
        </w:tc>
      </w:tr>
    </w:tbl>
    <w:p w14:paraId="44879B84" w14:textId="77777777" w:rsidR="00D74B38" w:rsidRDefault="00D74B38"/>
    <w:p w14:paraId="21660121" w14:textId="28BC95A8" w:rsidR="000974AA" w:rsidRDefault="00675522" w:rsidP="00E650DB">
      <w:pPr>
        <w:shd w:val="clear" w:color="auto" w:fill="FFFFFF"/>
        <w:jc w:val="center"/>
        <w:rPr>
          <w:b/>
          <w:bCs/>
          <w:sz w:val="28"/>
          <w:szCs w:val="28"/>
        </w:rPr>
      </w:pPr>
      <w:r>
        <w:rPr>
          <w:noProof/>
        </w:rPr>
        <mc:AlternateContent>
          <mc:Choice Requires="wps">
            <w:drawing>
              <wp:anchor distT="0" distB="0" distL="114300" distR="114300" simplePos="0" relativeHeight="251662336" behindDoc="0" locked="0" layoutInCell="1" hidden="0" allowOverlap="1" wp14:anchorId="65C61F2D" wp14:editId="7CA6F6AF">
                <wp:simplePos x="0" y="0"/>
                <wp:positionH relativeFrom="column">
                  <wp:posOffset>0</wp:posOffset>
                </wp:positionH>
                <wp:positionV relativeFrom="paragraph">
                  <wp:posOffset>-635</wp:posOffset>
                </wp:positionV>
                <wp:extent cx="1314450" cy="295275"/>
                <wp:effectExtent l="0" t="0" r="0" b="0"/>
                <wp:wrapNone/>
                <wp:docPr id="3" name="Rectangle 3"/>
                <wp:cNvGraphicFramePr/>
                <a:graphic xmlns:a="http://schemas.openxmlformats.org/drawingml/2006/main">
                  <a:graphicData uri="http://schemas.microsoft.com/office/word/2010/wordprocessingShape">
                    <wps:wsp>
                      <wps:cNvSpPr/>
                      <wps:spPr>
                        <a:xfrm>
                          <a:off x="0" y="0"/>
                          <a:ext cx="1314450" cy="295275"/>
                        </a:xfrm>
                        <a:prstGeom prst="rect">
                          <a:avLst/>
                        </a:prstGeom>
                        <a:solidFill>
                          <a:srgbClr val="FFFFFF"/>
                        </a:solidFill>
                        <a:ln w="9525" cap="flat" cmpd="sng">
                          <a:solidFill>
                            <a:srgbClr val="000000"/>
                          </a:solidFill>
                          <a:prstDash val="solid"/>
                          <a:round/>
                          <a:headEnd type="none" w="sm" len="sm"/>
                          <a:tailEnd type="none" w="sm" len="sm"/>
                        </a:ln>
                      </wps:spPr>
                      <wps:txbx>
                        <w:txbxContent>
                          <w:p w14:paraId="2E4514E3" w14:textId="77777777" w:rsidR="00675522" w:rsidRDefault="00675522" w:rsidP="00675522">
                            <w:pPr>
                              <w:jc w:val="center"/>
                              <w:textDirection w:val="btLr"/>
                            </w:pPr>
                            <w:r>
                              <w:rPr>
                                <w:rFonts w:ascii="Arial" w:eastAsia="Arial" w:hAnsi="Arial" w:cs="Arial"/>
                                <w:b/>
                                <w:color w:val="000000"/>
                                <w:sz w:val="26"/>
                              </w:rPr>
                              <w:t>DỰ THẢO</w:t>
                            </w:r>
                          </w:p>
                          <w:p w14:paraId="2B3F138B" w14:textId="77777777" w:rsidR="00675522" w:rsidRDefault="00675522" w:rsidP="00675522">
                            <w:pPr>
                              <w:textDirection w:val="btLr"/>
                            </w:pPr>
                          </w:p>
                        </w:txbxContent>
                      </wps:txbx>
                      <wps:bodyPr spcFirstLastPara="1" wrap="square" lIns="91425" tIns="45700" rIns="91425" bIns="45700" anchor="t" anchorCtr="0">
                        <a:noAutofit/>
                      </wps:bodyPr>
                    </wps:wsp>
                  </a:graphicData>
                </a:graphic>
              </wp:anchor>
            </w:drawing>
          </mc:Choice>
          <mc:Fallback>
            <w:pict>
              <v:rect w14:anchorId="65C61F2D" id="Rectangle 3" o:spid="_x0000_s1026" style="position:absolute;left:0;text-align:left;margin-left:0;margin-top:-.05pt;width:103.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">
                <v:stroke startarrowwidth="narrow" startarrowlength="short" endarrowwidth="narrow" endarrowlength="short" joinstyle="round"/>
                <v:textbox inset="2.53958mm,1.2694mm,2.53958mm,1.2694mm">
                  <w:txbxContent>
                    <w:p w14:paraId="2E4514E3" w14:textId="77777777" w:rsidR="00675522" w:rsidRDefault="00675522" w:rsidP="00675522">
                      <w:pPr>
                        <w:jc w:val="center"/>
                        <w:textDirection w:val="btLr"/>
                      </w:pPr>
                      <w:r>
                        <w:rPr>
                          <w:rFonts w:ascii="Arial" w:eastAsia="Arial" w:hAnsi="Arial" w:cs="Arial"/>
                          <w:b/>
                          <w:color w:val="000000"/>
                          <w:sz w:val="26"/>
                        </w:rPr>
                        <w:t>DỰ THẢO</w:t>
                      </w:r>
                    </w:p>
                    <w:p w14:paraId="2B3F138B" w14:textId="77777777" w:rsidR="00675522" w:rsidRDefault="00675522" w:rsidP="00675522">
                      <w:pPr>
                        <w:textDirection w:val="btLr"/>
                      </w:pPr>
                    </w:p>
                  </w:txbxContent>
                </v:textbox>
              </v:rect>
            </w:pict>
          </mc:Fallback>
        </mc:AlternateContent>
      </w:r>
    </w:p>
    <w:p w14:paraId="61461139" w14:textId="77777777" w:rsidR="00D74B38" w:rsidRPr="00E650DB" w:rsidRDefault="008E6586" w:rsidP="00E650DB">
      <w:pPr>
        <w:shd w:val="clear" w:color="auto" w:fill="FFFFFF"/>
        <w:jc w:val="center"/>
        <w:rPr>
          <w:b/>
          <w:bCs/>
          <w:sz w:val="28"/>
          <w:szCs w:val="28"/>
        </w:rPr>
      </w:pPr>
      <w:r w:rsidRPr="00E650DB">
        <w:rPr>
          <w:b/>
          <w:bCs/>
          <w:sz w:val="28"/>
          <w:szCs w:val="28"/>
        </w:rPr>
        <w:t xml:space="preserve">TỜ TRÌNH </w:t>
      </w:r>
    </w:p>
    <w:p w14:paraId="580FA76D" w14:textId="77777777" w:rsidR="00D74B38" w:rsidRPr="00E650DB" w:rsidRDefault="008E6586" w:rsidP="008E6586">
      <w:pPr>
        <w:shd w:val="clear" w:color="auto" w:fill="FFFFFF"/>
        <w:jc w:val="center"/>
        <w:rPr>
          <w:b/>
          <w:bCs/>
          <w:sz w:val="28"/>
          <w:szCs w:val="28"/>
        </w:rPr>
      </w:pPr>
      <w:r w:rsidRPr="00E650DB">
        <w:rPr>
          <w:b/>
          <w:bCs/>
          <w:sz w:val="28"/>
          <w:szCs w:val="28"/>
        </w:rPr>
        <w:t>Dự thảo “Quyết định phân cấp cho Sở Xây dựng thực hiện</w:t>
      </w:r>
    </w:p>
    <w:p w14:paraId="6B96D3C4" w14:textId="77777777" w:rsidR="00D74B38" w:rsidRPr="00E650DB" w:rsidRDefault="008E6586">
      <w:pPr>
        <w:shd w:val="clear" w:color="auto" w:fill="FFFFFF"/>
        <w:jc w:val="center"/>
        <w:rPr>
          <w:b/>
          <w:bCs/>
          <w:sz w:val="28"/>
          <w:szCs w:val="28"/>
        </w:rPr>
      </w:pPr>
      <w:r w:rsidRPr="00E650DB">
        <w:rPr>
          <w:b/>
          <w:bCs/>
          <w:sz w:val="28"/>
          <w:szCs w:val="28"/>
        </w:rPr>
        <w:t>một số nhiệm vụ, quyền hạn trong lĩnh vực hoạt động xây dựng</w:t>
      </w:r>
    </w:p>
    <w:p w14:paraId="1446F7DF" w14:textId="77777777" w:rsidR="00D74B38" w:rsidRPr="00E650DB" w:rsidRDefault="008E6586">
      <w:pPr>
        <w:shd w:val="clear" w:color="auto" w:fill="FFFFFF"/>
        <w:spacing w:after="120"/>
        <w:jc w:val="center"/>
        <w:rPr>
          <w:b/>
          <w:bCs/>
          <w:sz w:val="28"/>
          <w:szCs w:val="28"/>
        </w:rPr>
      </w:pPr>
      <w:r w:rsidRPr="00E650DB">
        <w:rPr>
          <w:b/>
          <w:bCs/>
          <w:sz w:val="28"/>
          <w:szCs w:val="28"/>
        </w:rPr>
        <w:t>trên địa bàn tỉnh Hà Tĩnh”</w:t>
      </w:r>
    </w:p>
    <w:p w14:paraId="019FEE9F" w14:textId="77777777" w:rsidR="00D74B38" w:rsidRPr="00E650DB" w:rsidRDefault="008E6586">
      <w:pPr>
        <w:shd w:val="clear" w:color="auto" w:fill="FFFFFF"/>
        <w:spacing w:before="240" w:after="240"/>
        <w:jc w:val="center"/>
        <w:rPr>
          <w:sz w:val="28"/>
          <w:szCs w:val="28"/>
        </w:rPr>
      </w:pPr>
      <w:r w:rsidRPr="00E650DB">
        <w:rPr>
          <w:sz w:val="28"/>
          <w:szCs w:val="28"/>
        </w:rPr>
        <w:t xml:space="preserve"> Kính gửi: UBND tỉnh Hà Tĩnh.</w:t>
      </w:r>
    </w:p>
    <w:p w14:paraId="6F91FD9C" w14:textId="77777777" w:rsidR="000974AA" w:rsidRDefault="000974AA" w:rsidP="00E650DB">
      <w:pPr>
        <w:shd w:val="clear" w:color="auto" w:fill="FFFFFF"/>
        <w:spacing w:beforeLines="20" w:before="48" w:afterLines="20" w:after="48" w:line="276" w:lineRule="auto"/>
        <w:ind w:firstLine="680"/>
        <w:jc w:val="both"/>
        <w:rPr>
          <w:spacing w:val="-2"/>
          <w:sz w:val="28"/>
          <w:szCs w:val="28"/>
        </w:rPr>
      </w:pPr>
    </w:p>
    <w:p w14:paraId="4EBB3E30" w14:textId="77777777" w:rsidR="00D74B38" w:rsidRPr="00E650DB" w:rsidRDefault="008E6586" w:rsidP="00E650DB">
      <w:pPr>
        <w:shd w:val="clear" w:color="auto" w:fill="FFFFFF"/>
        <w:spacing w:beforeLines="20" w:before="48" w:afterLines="20" w:after="48" w:line="276" w:lineRule="auto"/>
        <w:ind w:firstLine="680"/>
        <w:jc w:val="both"/>
        <w:rPr>
          <w:spacing w:val="-2"/>
          <w:sz w:val="28"/>
          <w:szCs w:val="28"/>
        </w:rPr>
      </w:pPr>
      <w:r w:rsidRPr="00E650DB">
        <w:rPr>
          <w:spacing w:val="-2"/>
          <w:sz w:val="28"/>
          <w:szCs w:val="28"/>
        </w:rPr>
        <w:t>Thực hiện quy định của Luật Ban hành văn bản quy phạm pháp luật ngày 19/02/2025, Luật sửa đổi, bổ sung một số điều của Luật Ban hành văn bản quy phạm pháp luật ngày 25/6/2025, Sở Xây dựng kính trình UBND tỉnh Dự thảo “</w:t>
      </w:r>
      <w:r w:rsidR="008D4C9C">
        <w:rPr>
          <w:i/>
          <w:iCs/>
          <w:spacing w:val="-2"/>
          <w:sz w:val="28"/>
          <w:szCs w:val="28"/>
        </w:rPr>
        <w:t xml:space="preserve">Quyết định quy định phân cấp </w:t>
      </w:r>
      <w:r w:rsidRPr="00E650DB">
        <w:rPr>
          <w:i/>
          <w:iCs/>
          <w:spacing w:val="-2"/>
          <w:sz w:val="28"/>
          <w:szCs w:val="28"/>
        </w:rPr>
        <w:t>cho Sở Xây dựng thực hiện một số nhiệm vụ, quyền hạn trong lĩnh vực hoạt động xây dựng trên địa bàn tỉnh Hà Tĩnh</w:t>
      </w:r>
      <w:r w:rsidRPr="00E650DB">
        <w:rPr>
          <w:spacing w:val="-2"/>
          <w:sz w:val="28"/>
          <w:szCs w:val="28"/>
        </w:rPr>
        <w:t>” như sau:</w:t>
      </w:r>
    </w:p>
    <w:p w14:paraId="004D87D7"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I. SỰ CẦN THIẾT BAN HÀNH VĂN BẢN</w:t>
      </w:r>
    </w:p>
    <w:p w14:paraId="3960F2C3" w14:textId="77777777" w:rsidR="00D74B38" w:rsidRPr="00E650DB" w:rsidRDefault="008E6586" w:rsidP="00E650DB">
      <w:pPr>
        <w:spacing w:beforeLines="20" w:before="48" w:afterLines="20" w:after="48" w:line="276" w:lineRule="auto"/>
        <w:ind w:firstLine="680"/>
        <w:jc w:val="both"/>
        <w:rPr>
          <w:b/>
          <w:bCs/>
          <w:sz w:val="28"/>
          <w:szCs w:val="28"/>
        </w:rPr>
      </w:pPr>
      <w:r w:rsidRPr="00E650DB">
        <w:rPr>
          <w:b/>
          <w:bCs/>
          <w:sz w:val="28"/>
          <w:szCs w:val="28"/>
        </w:rPr>
        <w:t>1. Cơ sở chính trị, pháp lý:</w:t>
      </w:r>
    </w:p>
    <w:p w14:paraId="574DEA66"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a) Về phân cấp thẩm quyền công bố chỉ số giá xây dựng; công bố giá vật liệu xây dựng, thiết bị công trình, đơn giá nhân công xây dựng, giá ca máy và thiết bị thi công, giá thuê máy và thiết bị thi công xây dựng: tại điểm b</w:t>
      </w:r>
      <w:r w:rsidR="00E650DB">
        <w:rPr>
          <w:sz w:val="28"/>
          <w:szCs w:val="28"/>
        </w:rPr>
        <w:t xml:space="preserve"> </w:t>
      </w:r>
      <w:r w:rsidRPr="00E650DB">
        <w:rPr>
          <w:sz w:val="28"/>
          <w:szCs w:val="28"/>
        </w:rPr>
        <w:t>khoản 3 Điều 23 Nghị định số 206/2026/NĐ-CP ngày 15/6/2026 của Chính phủ quy định chi tiết về quản lý chi phí đầu tư xây dựng quy định: “</w:t>
      </w:r>
      <w:r w:rsidRPr="00E650DB">
        <w:rPr>
          <w:i/>
          <w:iCs/>
          <w:sz w:val="28"/>
          <w:szCs w:val="28"/>
        </w:rPr>
        <w:t>Sở Xây dựng tổ chức xác định chỉ số giá xây dựng trên địa bàn tỉnh trên cơ sở phương pháp do Bộ Xây dựng hướng dẫn (gồm các chỉ số giá quy định tại khoản 2 Điều này) để Ủy ban nhân dân cấp tỉnh công bố hoặc phân cấp, ủy quyền cho Sở Xây dựng công bố, đồng thời gửi về Bộ Xây dựng để theo dõi, quản lý</w:t>
      </w:r>
      <w:r w:rsidRPr="00E650DB">
        <w:rPr>
          <w:sz w:val="28"/>
          <w:szCs w:val="28"/>
        </w:rPr>
        <w:t>”. Đồng thời, khoản 3</w:t>
      </w:r>
      <w:r w:rsidR="00E650DB">
        <w:rPr>
          <w:rStyle w:val="FootnoteReference"/>
          <w:sz w:val="28"/>
          <w:szCs w:val="28"/>
        </w:rPr>
        <w:footnoteReference w:id="1"/>
      </w:r>
      <w:r w:rsidRPr="00E650DB">
        <w:rPr>
          <w:sz w:val="28"/>
          <w:szCs w:val="28"/>
        </w:rPr>
        <w:t xml:space="preserve"> Điều 24 Nghị định số 206/2026/NĐ-CP quy định UBND cấp tỉnh phân cấp, </w:t>
      </w:r>
      <w:r w:rsidRPr="00E650DB">
        <w:rPr>
          <w:sz w:val="28"/>
          <w:szCs w:val="28"/>
        </w:rPr>
        <w:lastRenderedPageBreak/>
        <w:t>ủy quyền cho Sở Xây dựng công bố các thông tin về giá các yếu tố chi phí trực tiếp cấu thành giá công tác xây dựng trên địa bàn tỉnh và chỉ số giá xây dựng.</w:t>
      </w:r>
    </w:p>
    <w:p w14:paraId="63261ED3"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b) Về cấp chứng chỉ hành nghề hoạt động xây dựng và giấy phép hoạt động xây dựng cho nhà thầu nước ngoài:</w:t>
      </w:r>
    </w:p>
    <w:p w14:paraId="48796157"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Khoản 1</w:t>
      </w:r>
      <w:r w:rsidR="00E650DB">
        <w:rPr>
          <w:rStyle w:val="FootnoteReference"/>
          <w:sz w:val="28"/>
          <w:szCs w:val="28"/>
        </w:rPr>
        <w:footnoteReference w:id="2"/>
      </w:r>
      <w:r w:rsidRPr="00E650DB">
        <w:rPr>
          <w:sz w:val="28"/>
          <w:szCs w:val="28"/>
        </w:rPr>
        <w:t xml:space="preserve"> Điều 31 Nghị định số 212/2026/NĐ-CP quy định Ủy ban nhân dân cấp tỉnh tổ chức thực hiện việc cấp chứng chỉ hành nghề và được phân cấp hoặc ủy quyền thẩm quyền này theo quy định của pháp luật về tổ chức chính quyền địa phương.</w:t>
      </w:r>
    </w:p>
    <w:p w14:paraId="73981487"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Điểm a</w:t>
      </w:r>
      <w:r w:rsidR="00E650DB">
        <w:rPr>
          <w:rStyle w:val="FootnoteReference"/>
          <w:sz w:val="28"/>
          <w:szCs w:val="28"/>
        </w:rPr>
        <w:footnoteReference w:id="3"/>
      </w:r>
      <w:r w:rsidRPr="00E650DB">
        <w:rPr>
          <w:sz w:val="28"/>
          <w:szCs w:val="28"/>
        </w:rPr>
        <w:t xml:space="preserve"> khoản 4 Điều 44 Nghị định số 212/2026/NĐ-CP quy định Ủy ban nhân dân cấp tỉnh tổ chức thực hiện việc cấp giấy phép hoạt động xây dựng, bao gồm giấy phép điều chỉnh, cho nhà thầu nước ngoài hoạt động xây dựng trên địa bàn tỉnh và được phân cấp hoặc ủy quyền thẩm quyền cấp giấy phép.</w:t>
      </w:r>
    </w:p>
    <w:p w14:paraId="2C587BA6"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c) Về quản lý chất lượng sản phẩm, hàng hóa vật liệu xây dựng:</w:t>
      </w:r>
    </w:p>
    <w:p w14:paraId="598C6BD7"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Khoản 2, khoản 3, khoản 4</w:t>
      </w:r>
      <w:r w:rsidR="00E650DB">
        <w:rPr>
          <w:rStyle w:val="FootnoteReference"/>
          <w:sz w:val="28"/>
          <w:szCs w:val="28"/>
        </w:rPr>
        <w:footnoteReference w:id="4"/>
      </w:r>
      <w:r w:rsidRPr="00E650DB">
        <w:rPr>
          <w:sz w:val="28"/>
          <w:szCs w:val="28"/>
        </w:rPr>
        <w:t xml:space="preserve"> Điều 15 Thông tư số 41/2026/TT-BXD quy định trách nhiệm của Ủy ban nhân dân cấp tỉnh trong quản lý chất lượng sản </w:t>
      </w:r>
      <w:r w:rsidRPr="00E650DB">
        <w:rPr>
          <w:sz w:val="28"/>
          <w:szCs w:val="28"/>
        </w:rPr>
        <w:lastRenderedPageBreak/>
        <w:t>phẩm, hàng hóa vật liệu xây dựng; đồng thời cho phép phân cấp hoặc ủy quyền cho cơ quan kiểm tra tại địa phương thực hiện các nhiệm vụ liên quan đến hoạt động đánh giá sự phù hợp, công bố hợp quy, kiểm tra nhà nước và miễn, giảm kiểm tra chất lượng hàng hóa vật liệu xây dựng nhập khẩu.</w:t>
      </w:r>
    </w:p>
    <w:p w14:paraId="7B11FD74"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Điểm b khoản 2 Điều 8 Thông tư số 41/2026/TT-BXD quy định: “</w:t>
      </w:r>
      <w:r w:rsidRPr="00E650DB">
        <w:rPr>
          <w:i/>
          <w:iCs/>
          <w:sz w:val="28"/>
          <w:szCs w:val="28"/>
        </w:rPr>
        <w:t>Cơ quan kiểm tra nhà nước về chất lượng hàng hóa vật liệu xây dựng nhập khẩu thuộc nhóm rủi ro cao là Sở Xây dựng</w:t>
      </w:r>
      <w:r w:rsidRPr="00E650DB">
        <w:rPr>
          <w:sz w:val="28"/>
          <w:szCs w:val="28"/>
        </w:rPr>
        <w:t>”.</w:t>
      </w:r>
    </w:p>
    <w:p w14:paraId="7C354FFC"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xml:space="preserve">- Chủ trương xây dựng được UBND tỉnh đồng ý tại Văn bản số </w:t>
      </w:r>
      <w:r w:rsidR="00E650DB" w:rsidRPr="00E650DB">
        <w:rPr>
          <w:sz w:val="28"/>
          <w:szCs w:val="28"/>
        </w:rPr>
        <w:t>7</w:t>
      </w:r>
      <w:r w:rsidR="000974AA">
        <w:rPr>
          <w:sz w:val="28"/>
          <w:szCs w:val="28"/>
        </w:rPr>
        <w:t>8</w:t>
      </w:r>
      <w:r w:rsidR="00E650DB" w:rsidRPr="00E650DB">
        <w:rPr>
          <w:sz w:val="28"/>
          <w:szCs w:val="28"/>
        </w:rPr>
        <w:t>14</w:t>
      </w:r>
      <w:r w:rsidRPr="00E650DB">
        <w:rPr>
          <w:sz w:val="28"/>
          <w:szCs w:val="28"/>
        </w:rPr>
        <w:t xml:space="preserve">/UBND-XD1 ngày </w:t>
      </w:r>
      <w:r w:rsidR="00E650DB" w:rsidRPr="00E650DB">
        <w:rPr>
          <w:sz w:val="28"/>
          <w:szCs w:val="28"/>
        </w:rPr>
        <w:t>07</w:t>
      </w:r>
      <w:r w:rsidRPr="00E650DB">
        <w:rPr>
          <w:sz w:val="28"/>
          <w:szCs w:val="28"/>
        </w:rPr>
        <w:t>/</w:t>
      </w:r>
      <w:r w:rsidR="00E650DB" w:rsidRPr="00E650DB">
        <w:rPr>
          <w:sz w:val="28"/>
          <w:szCs w:val="28"/>
        </w:rPr>
        <w:t>8</w:t>
      </w:r>
      <w:r w:rsidRPr="00E650DB">
        <w:rPr>
          <w:sz w:val="28"/>
          <w:szCs w:val="28"/>
        </w:rPr>
        <w:t>/202</w:t>
      </w:r>
      <w:r w:rsidR="00E650DB" w:rsidRPr="00E650DB">
        <w:rPr>
          <w:sz w:val="28"/>
          <w:szCs w:val="28"/>
        </w:rPr>
        <w:t>6</w:t>
      </w:r>
      <w:r w:rsidRPr="00E650DB">
        <w:rPr>
          <w:sz w:val="28"/>
          <w:szCs w:val="28"/>
        </w:rPr>
        <w:t>, trong đó:</w:t>
      </w:r>
    </w:p>
    <w:p w14:paraId="244A78B3"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Do đó, cần thiết xây dựng “</w:t>
      </w:r>
      <w:r w:rsidR="008D4C9C">
        <w:rPr>
          <w:i/>
          <w:iCs/>
          <w:sz w:val="28"/>
          <w:szCs w:val="28"/>
        </w:rPr>
        <w:t xml:space="preserve">Quyết định quy định phân cấp </w:t>
      </w:r>
      <w:r w:rsidRPr="00E650DB">
        <w:rPr>
          <w:i/>
          <w:iCs/>
          <w:sz w:val="28"/>
          <w:szCs w:val="28"/>
        </w:rPr>
        <w:t>cho Sở Xây dựng thực hiện một số nhiệm vụ, quyền hạn trong lĩnh vực hoạt động xây dựng trên địa bàn tỉnh Hà Tĩnh</w:t>
      </w:r>
      <w:r w:rsidRPr="00E650DB">
        <w:rPr>
          <w:sz w:val="28"/>
          <w:szCs w:val="28"/>
        </w:rPr>
        <w:t>”.</w:t>
      </w:r>
    </w:p>
    <w:p w14:paraId="58053222"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2. Cơ sở thực tiễn:</w:t>
      </w:r>
    </w:p>
    <w:p w14:paraId="5A612AA7"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xml:space="preserve">Sở Xây dựng đã điều chỉnh, tích hợp các nội dung phân cấp nêu trên vào hồ sơ đăng ký xây dựng </w:t>
      </w:r>
      <w:r w:rsidR="008D4C9C">
        <w:rPr>
          <w:sz w:val="28"/>
          <w:szCs w:val="28"/>
        </w:rPr>
        <w:t xml:space="preserve">Quyết định quy định phân cấp </w:t>
      </w:r>
      <w:r w:rsidRPr="00E650DB">
        <w:rPr>
          <w:sz w:val="28"/>
          <w:szCs w:val="28"/>
        </w:rPr>
        <w:t>cho Sở Xây dựng thực hiện một số nhiệm vụ, quyền hạn trong lĩnh vực hoạt động xây dựng trên địa bàn tỉnh theo ý kiến của Sở Tư pháp tại Văn bản số 1804/STP-XDPL ngày 14/7/2026. Nội dung này đã được Sở Tư pháp thống nhất tại Văn bản số 1938/STP-XDPL ngày 27/7/2026.</w:t>
      </w:r>
    </w:p>
    <w:p w14:paraId="5CAE1C83"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xml:space="preserve">Các nhiệm vụ nêu trên đều thuộc lĩnh vực quản lý nhà nước về xây dựng, được pháp luật chuyên ngành giao Ủy ban nhân dân cấp tỉnh tổ chức thực hiện và cho phép phân cấp hoặc ủy quyền; cơ quan dự kiến được giao thực hiện thống nhất là Sở Xây dựng. Đây là các nhiệm vụ phát sinh thường xuyên, liên tục, có tính ổn định lâu dài, gắn trực tiếp với việc công bố thông tin phục vụ </w:t>
      </w:r>
      <w:r w:rsidRPr="00E650DB">
        <w:rPr>
          <w:sz w:val="28"/>
          <w:szCs w:val="28"/>
        </w:rPr>
        <w:lastRenderedPageBreak/>
        <w:t>quản lý chi phí đầu tư xây dựng và giải quyết thủ tục hành chính cho tổ chức, cá nhân.</w:t>
      </w:r>
    </w:p>
    <w:p w14:paraId="1E88B13F"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Đối với công tác phân cấp thẩm quyền công bố chỉ số giá xây dựng; công bố giá vật liệu xây dựng, thiết bị công trình, đơn giá nhân công xây dựng, giá ca máy và thiết bị thi công, giá thuê máy và thiết bị thi công trên địa bàn tỉnh Hà Tĩnh: Ủy ban nhân dân tỉnh đã ban hành Quyết định số 77/2025/QĐ-UBND ngày 21/11/2025 trên cơ sở Nghị định số 10/2021/NĐ-CP. Tuy nhiên, Nghị định số 206/2026/NĐ-CP ngày 15/6/2026 có hiệu lực từ ngày 01/7/2026 đã thay thế Nghị định số 10/2021/NĐ-CP và tiếp tục quy định việc quản lý, công bố hệ thống giá xây dựng, định mức xây dựng, chỉ số giá xây dựng, trong đó có giá vật liệu xây dựng, thiết bị công trình, giá nhân công xây dựng, giá ca máy và thiết bị thi công, giá thuê máy và thiết bị thi công xây dựng. Vì vậy, cần ban hành Quyết định thay thế Quyết định số 77/2025/QĐ-UBND để cập nhật căn cứ pháp lý, bảo đảm tính thống nhất, đồng bộ của hệ thống văn bản; đồng thời tiếp tục duy trì cơ sở phân cấp cho Sở Xây dựng tổ chức công bố, cập nhật và sử dụng thông tin giá xây dựng, chỉ số giá xây dựng phục vụ lập, thẩm định, quản lý chi phí đầu tư xây dựng, lựa chọn nhà thầu, quản lý hợp đồng và điều hành đầu tư xây dựng trên địa bàn tỉnh.</w:t>
      </w:r>
    </w:p>
    <w:p w14:paraId="7D0487B0"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Ngoài ra, nội dung phân cấp công bố chỉ số giá xây dựng và các thông tin về giá xây dựng đã được UBND tỉnh đồng ý chủ trương tại Văn bản số 6974/UBND-XD1 ngày 16/7/2026. Hiện nay, Sở Xây dựng đã tích hợp nội dung này vào dự thảo Quyết định để bảo đảm sự thống nhất theo ý kiến của Sở Tư pháp tại Văn bản số 1804/STP-XDPL ngày 14/7/2026.</w:t>
      </w:r>
    </w:p>
    <w:p w14:paraId="31D667EB"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Sở Xây dựng là cơ quan chuyên môn thuộc Ủy ban nhân dân tỉnh, có chức năng tham mưu quản lý nhà nước về xây dựng; có bộ máy chuyên môn, kinh nghiệm, quy trình nghiệp vụ và điều kiện cần thiết để thực hiện các nhiệm vụ nêu trên. Riêng việc cấp chứng chỉ hành nghề và giấy phép hoạt động xây dựng đã được Sở Xây dựng tổ chức thực hiện ổn định trong nhiều năm. Việc lựa chọn hình thức phân cấp cho Sở Xây dựng phù hợp hơn hình thức ủy quyền có thời hạn, bảo đảm xác lập rõ thẩm quyền của cơ quan, trách nhiệm giải trình, tính liên tục trong giải quyết hồ sơ và thuận lợi trong công khai thủ tục hành chính.</w:t>
      </w:r>
    </w:p>
    <w:p w14:paraId="095D7B51"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II. MỤC ĐÍCH, PHẠM VI, QUAN ĐIỂM, XÂY DỰNG DỰ THẢO VĂN BẢN</w:t>
      </w:r>
    </w:p>
    <w:p w14:paraId="625076D7"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1. Mục đích</w:t>
      </w:r>
      <w:r w:rsidRPr="00E650DB">
        <w:rPr>
          <w:rFonts w:ascii="Arial" w:eastAsia="Arial" w:hAnsi="Arial" w:cs="Arial"/>
          <w:sz w:val="28"/>
          <w:szCs w:val="28"/>
        </w:rPr>
        <w:t xml:space="preserve"> </w:t>
      </w:r>
      <w:r w:rsidRPr="00E650DB">
        <w:rPr>
          <w:b/>
          <w:bCs/>
          <w:sz w:val="28"/>
          <w:szCs w:val="28"/>
        </w:rPr>
        <w:t>ban hành văn bản</w:t>
      </w:r>
    </w:p>
    <w:p w14:paraId="43EBFA96"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xml:space="preserve">Phân cấp rõ thẩm quyền cho Sở Xây dựng thực hiện một số nhiệm vụ, quyền hạn trong lĩnh vực hoạt động xây dựng thuộc thẩm quyền của Ủy ban nhân dân tỉnh; tạo cơ sở pháp lý thống nhất để tổ chức thực hiện; nâng cao tính </w:t>
      </w:r>
      <w:r w:rsidRPr="00E650DB">
        <w:rPr>
          <w:sz w:val="28"/>
          <w:szCs w:val="28"/>
        </w:rPr>
        <w:lastRenderedPageBreak/>
        <w:t>chủ động, trách nhiệm của Sở Xây dựng và hiệu quả phối hợp giữa các cơ quan, đơn vị, địa phương.</w:t>
      </w:r>
    </w:p>
    <w:p w14:paraId="4EF91639"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Đồng thời, thay thế Quyết định số 77/2025/QĐ-UBND để cập nhật đầy đủ các quy định mới về quản lý chi phí đầu tư xây dựng và mở rộng phạm vi phân cấp đối với các nhiệm vụ phát sinh theo Nghị định số 212/2026/NĐ-CP và Thông tư số 41/2026/TT-BXD.</w:t>
      </w:r>
    </w:p>
    <w:p w14:paraId="44D6585B"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2. Quan điểm xây dựng dự thảo văn bản</w:t>
      </w:r>
    </w:p>
    <w:p w14:paraId="6E08781E"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Dự thảo Quyết định được xây dựng trên cơ sở tuân thủ đúng thẩm quyền, phạm vi và điều kiện phân cấp theo quy định của pháp luật; không quy định lại thành phần hồ sơ, trình tự, thủ tục đã được quy định tại văn bản của cơ quan nhà nước cấp trên.</w:t>
      </w:r>
    </w:p>
    <w:p w14:paraId="55F507AA"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Nội dung phân cấp phải cụ thể, rõ trách nhiệm của Sở Xây dựng và trách nhiệm phối hợp của các cơ quan, đơn vị có liên quan; bảo đảm tính khả thi, công khai, minh bạch, không làm gián đoạn việc giải quyết công việc của tổ chức, cá nhân.</w:t>
      </w:r>
    </w:p>
    <w:p w14:paraId="3433ECD6"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III. QUÁ TRÌNH XÂY DỰNG DỰ THẢO VĂN BẢN</w:t>
      </w:r>
    </w:p>
    <w:p w14:paraId="47118CAF" w14:textId="77777777" w:rsidR="00D74B38" w:rsidRPr="00E650DB" w:rsidRDefault="00E650DB" w:rsidP="00E650DB">
      <w:pPr>
        <w:spacing w:beforeLines="20" w:before="48" w:afterLines="20" w:after="48" w:line="276" w:lineRule="auto"/>
        <w:ind w:firstLine="680"/>
        <w:jc w:val="both"/>
        <w:rPr>
          <w:sz w:val="28"/>
          <w:szCs w:val="28"/>
        </w:rPr>
      </w:pPr>
      <w:r w:rsidRPr="00E650DB">
        <w:rPr>
          <w:sz w:val="28"/>
          <w:szCs w:val="28"/>
        </w:rPr>
        <w:t>Thực hiện quy định của Luật Ban hành văn bản quy phạm pháp luật ngày 19/02/2025, Luật sửa đổi, bổ sung một số điều của Luật Ban hành văn bản quy phạm pháp luật ngày 25/6/2025</w:t>
      </w:r>
      <w:r w:rsidR="008E6586" w:rsidRPr="00E650DB">
        <w:rPr>
          <w:sz w:val="28"/>
          <w:szCs w:val="28"/>
        </w:rPr>
        <w:t>, Sở Xây dựng đã thực hiện quá trình soạn thảo dự thảo Quyết định theo quy định, cụ thể:</w:t>
      </w:r>
    </w:p>
    <w:p w14:paraId="074EDF3C"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xml:space="preserve">1.  Sở Xây dựng có Tờ trình số </w:t>
      </w:r>
      <w:r w:rsidR="00E650DB" w:rsidRPr="00E650DB">
        <w:rPr>
          <w:sz w:val="28"/>
          <w:szCs w:val="28"/>
        </w:rPr>
        <w:t xml:space="preserve">4609/TTr-SXD </w:t>
      </w:r>
      <w:r w:rsidRPr="00E650DB">
        <w:rPr>
          <w:sz w:val="28"/>
          <w:szCs w:val="28"/>
        </w:rPr>
        <w:t xml:space="preserve">ngày </w:t>
      </w:r>
      <w:r w:rsidR="00E650DB" w:rsidRPr="00E650DB">
        <w:rPr>
          <w:sz w:val="28"/>
          <w:szCs w:val="28"/>
        </w:rPr>
        <w:t>29/7</w:t>
      </w:r>
      <w:r w:rsidRPr="00E650DB">
        <w:rPr>
          <w:sz w:val="28"/>
          <w:szCs w:val="28"/>
        </w:rPr>
        <w:t>/202</w:t>
      </w:r>
      <w:r w:rsidR="00E650DB" w:rsidRPr="00E650DB">
        <w:rPr>
          <w:sz w:val="28"/>
          <w:szCs w:val="28"/>
        </w:rPr>
        <w:t>6</w:t>
      </w:r>
      <w:r w:rsidRPr="00E650DB">
        <w:rPr>
          <w:sz w:val="28"/>
          <w:szCs w:val="28"/>
        </w:rPr>
        <w:t xml:space="preserve"> gửi Chủ tịch UBND tỉnh </w:t>
      </w:r>
      <w:r w:rsidR="00E650DB" w:rsidRPr="00E650DB">
        <w:rPr>
          <w:sz w:val="28"/>
          <w:szCs w:val="28"/>
        </w:rPr>
        <w:t xml:space="preserve">về việc đăng ký xây dựng </w:t>
      </w:r>
      <w:r w:rsidR="008D4C9C">
        <w:rPr>
          <w:sz w:val="28"/>
          <w:szCs w:val="28"/>
        </w:rPr>
        <w:t xml:space="preserve">Quyết định quy định phân cấp </w:t>
      </w:r>
      <w:r w:rsidR="00E650DB" w:rsidRPr="00E650DB">
        <w:rPr>
          <w:sz w:val="28"/>
          <w:szCs w:val="28"/>
        </w:rPr>
        <w:t>cho Sở Xây dựng thực hiện một số nhiệm vụ, quyền hạn trong lĩnh vực hoạt động xây dựng trên địa bàn tỉnh Hà Tĩnh</w:t>
      </w:r>
      <w:r w:rsidRPr="00E650DB">
        <w:rPr>
          <w:sz w:val="28"/>
          <w:szCs w:val="28"/>
        </w:rPr>
        <w:t>; UBND tỉnh đồng ý chủ trương tại Văn bản số 7</w:t>
      </w:r>
      <w:r w:rsidR="00E650DB" w:rsidRPr="00E650DB">
        <w:rPr>
          <w:sz w:val="28"/>
          <w:szCs w:val="28"/>
        </w:rPr>
        <w:t>814</w:t>
      </w:r>
      <w:r w:rsidRPr="00E650DB">
        <w:rPr>
          <w:sz w:val="28"/>
          <w:szCs w:val="28"/>
        </w:rPr>
        <w:t>/UBND-XD1 ngày 0</w:t>
      </w:r>
      <w:r w:rsidR="00E650DB" w:rsidRPr="00E650DB">
        <w:rPr>
          <w:sz w:val="28"/>
          <w:szCs w:val="28"/>
        </w:rPr>
        <w:t>7</w:t>
      </w:r>
      <w:r w:rsidRPr="00E650DB">
        <w:rPr>
          <w:sz w:val="28"/>
          <w:szCs w:val="28"/>
        </w:rPr>
        <w:t>/</w:t>
      </w:r>
      <w:r w:rsidR="00E650DB" w:rsidRPr="00E650DB">
        <w:rPr>
          <w:sz w:val="28"/>
          <w:szCs w:val="28"/>
        </w:rPr>
        <w:t>8</w:t>
      </w:r>
      <w:r w:rsidRPr="00E650DB">
        <w:rPr>
          <w:sz w:val="28"/>
          <w:szCs w:val="28"/>
        </w:rPr>
        <w:t>/202</w:t>
      </w:r>
      <w:r w:rsidR="00E650DB" w:rsidRPr="00E650DB">
        <w:rPr>
          <w:sz w:val="28"/>
          <w:szCs w:val="28"/>
        </w:rPr>
        <w:t>6</w:t>
      </w:r>
      <w:r w:rsidRPr="00E650DB">
        <w:rPr>
          <w:sz w:val="28"/>
          <w:szCs w:val="28"/>
        </w:rPr>
        <w:t xml:space="preserve"> về việc xây dựng, ban hành Quyết định quy phạm pháp luật. </w:t>
      </w:r>
    </w:p>
    <w:p w14:paraId="77D6A31C"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2. Thành lập tổ soạn thảo và lấy ý kiến các Sở, ngành, Ủy ban Mặt trận Tổ quốc tỉnh Hà Tĩnh, UBND cấp xã và ý kiến của người dân qua Cổng thông tin điện tử tỉnh.</w:t>
      </w:r>
    </w:p>
    <w:p w14:paraId="003C70B9" w14:textId="77777777" w:rsidR="00E650DB" w:rsidRDefault="008E6586" w:rsidP="00E650DB">
      <w:pPr>
        <w:spacing w:beforeLines="20" w:before="48" w:afterLines="20" w:after="48" w:line="276" w:lineRule="auto"/>
        <w:ind w:firstLine="680"/>
        <w:jc w:val="both"/>
        <w:rPr>
          <w:sz w:val="28"/>
          <w:szCs w:val="28"/>
        </w:rPr>
      </w:pPr>
      <w:r w:rsidRPr="00E650DB">
        <w:rPr>
          <w:sz w:val="28"/>
          <w:szCs w:val="28"/>
        </w:rPr>
        <w:t xml:space="preserve">3. Trên cơ sở ý kiến đóng góp của các cơ quan, tổ chức, đơn vị có liên quan; Sở Xây dựng đã tổng hợp, tiếp thu, giải trình và hoàn chỉnh dự thảo Quyết định gửi Sở Tư pháp thẩm định tại Công văn số </w:t>
      </w:r>
      <w:r w:rsidR="00E650DB">
        <w:rPr>
          <w:sz w:val="28"/>
          <w:szCs w:val="28"/>
        </w:rPr>
        <w:t>….</w:t>
      </w:r>
    </w:p>
    <w:p w14:paraId="29BD0CF3" w14:textId="77777777" w:rsidR="00D74B38" w:rsidRPr="00E650DB" w:rsidRDefault="008E6586" w:rsidP="00E650DB">
      <w:pPr>
        <w:spacing w:beforeLines="20" w:before="48" w:afterLines="20" w:after="48" w:line="276" w:lineRule="auto"/>
        <w:ind w:firstLine="680"/>
        <w:jc w:val="both"/>
        <w:rPr>
          <w:sz w:val="28"/>
          <w:szCs w:val="28"/>
        </w:rPr>
      </w:pPr>
      <w:r w:rsidRPr="00E650DB">
        <w:rPr>
          <w:sz w:val="28"/>
          <w:szCs w:val="28"/>
        </w:rPr>
        <w:t xml:space="preserve">4. Ngày </w:t>
      </w:r>
      <w:r w:rsidR="00E650DB">
        <w:rPr>
          <w:sz w:val="28"/>
          <w:szCs w:val="28"/>
        </w:rPr>
        <w:t>…</w:t>
      </w:r>
      <w:r w:rsidRPr="00E650DB">
        <w:rPr>
          <w:sz w:val="28"/>
          <w:szCs w:val="28"/>
        </w:rPr>
        <w:t>/</w:t>
      </w:r>
      <w:r w:rsidR="00E650DB">
        <w:rPr>
          <w:sz w:val="28"/>
          <w:szCs w:val="28"/>
        </w:rPr>
        <w:t>8</w:t>
      </w:r>
      <w:r w:rsidRPr="00E650DB">
        <w:rPr>
          <w:sz w:val="28"/>
          <w:szCs w:val="28"/>
        </w:rPr>
        <w:t>/202</w:t>
      </w:r>
      <w:r w:rsidR="00E650DB">
        <w:rPr>
          <w:sz w:val="28"/>
          <w:szCs w:val="28"/>
        </w:rPr>
        <w:t>6</w:t>
      </w:r>
      <w:r w:rsidRPr="00E650DB">
        <w:rPr>
          <w:sz w:val="28"/>
          <w:szCs w:val="28"/>
        </w:rPr>
        <w:t>, Sở Tư pháp có Báo cáo thẩm định số</w:t>
      </w:r>
      <w:hyperlink r:id="rId7">
        <w:r w:rsidR="00E650DB">
          <w:rPr>
            <w:sz w:val="28"/>
            <w:szCs w:val="28"/>
          </w:rPr>
          <w:t>…</w:t>
        </w:r>
      </w:hyperlink>
      <w:r w:rsidRPr="00E650DB">
        <w:rPr>
          <w:sz w:val="28"/>
          <w:szCs w:val="28"/>
        </w:rPr>
        <w:t xml:space="preserve"> về kết quả thẩm định dự thảo Quyết định.</w:t>
      </w:r>
    </w:p>
    <w:p w14:paraId="54A69268" w14:textId="77777777" w:rsidR="00D74B38" w:rsidRPr="00E650DB" w:rsidRDefault="008E6586" w:rsidP="00E650DB">
      <w:pPr>
        <w:spacing w:beforeLines="20" w:before="48" w:afterLines="20" w:after="48" w:line="276" w:lineRule="auto"/>
        <w:ind w:firstLine="680"/>
        <w:jc w:val="both"/>
        <w:rPr>
          <w:sz w:val="28"/>
          <w:szCs w:val="28"/>
        </w:rPr>
      </w:pPr>
      <w:r w:rsidRPr="00E650DB">
        <w:rPr>
          <w:b/>
          <w:bCs/>
          <w:sz w:val="28"/>
          <w:szCs w:val="28"/>
        </w:rPr>
        <w:t xml:space="preserve">5. </w:t>
      </w:r>
      <w:r w:rsidRPr="00E650DB">
        <w:rPr>
          <w:sz w:val="28"/>
          <w:szCs w:val="28"/>
        </w:rPr>
        <w:t>Trên cơ sở Báo cáo thẩm định số …/BC-STP ngày … tháng … năm 2026 của Sở Tư pháp, Sở Xây dựng đã tiếp thu, giải trình và hoàn thiện dự thảo Quyết định trình Ủy ban nhân dân tỉnh xem xét, ban hành.</w:t>
      </w:r>
    </w:p>
    <w:p w14:paraId="154B76A0"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lastRenderedPageBreak/>
        <w:t>IV. BỐ CỤC VÀ NỘI DUNG CƠ BẢN CỦA DỰ THẢO VĂN BẢN</w:t>
      </w:r>
    </w:p>
    <w:p w14:paraId="0B129F9C"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1. Phạm vi điều chỉnh</w:t>
      </w:r>
    </w:p>
    <w:p w14:paraId="6481E216"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Dự thảo Quyết định quy định việc phân cấp cho Sở Xây dựng thực hiện một số nhiệm vụ, quyền hạn trong lĩnh vực hoạt động xây dựng trên địa bàn tỉnh Hà Tĩnh, gồm:</w:t>
      </w:r>
    </w:p>
    <w:p w14:paraId="65CB4B98"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Công bố chỉ số giá xây dựng; công bố giá vật liệu xây dựng, thiết bị công trình, đơn giá nhân công xây dựng, giá ca máy và thiết bị thi công, giá thuê máy và thiết bị thi công xây dựng theo quy định tại khoản 3 Điều 24 Nghị định số 206/2026/NĐ-CP ngày 15 tháng 6 năm 2026 của Chính phủ.</w:t>
      </w:r>
    </w:p>
    <w:p w14:paraId="431FEBBF"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 </w:t>
      </w:r>
      <w:r w:rsidR="000974AA">
        <w:rPr>
          <w:sz w:val="28"/>
          <w:szCs w:val="28"/>
        </w:rPr>
        <w:t>C</w:t>
      </w:r>
      <w:r w:rsidR="000974AA" w:rsidRPr="000974AA">
        <w:rPr>
          <w:sz w:val="28"/>
          <w:szCs w:val="28"/>
        </w:rPr>
        <w:t>ấp chứng chỉ hành nghề hoạt động xây dựng; cấp giấy phép hoạt động xây dựng, bao gồm giấy phép điều chỉnh, cho nhà thầu nước ngoài</w:t>
      </w:r>
      <w:r w:rsidR="000974AA" w:rsidRPr="000974AA">
        <w:rPr>
          <w:sz w:val="28"/>
          <w:szCs w:val="28"/>
        </w:rPr>
        <w:t xml:space="preserve"> </w:t>
      </w:r>
      <w:r w:rsidRPr="00E650DB">
        <w:rPr>
          <w:sz w:val="28"/>
          <w:szCs w:val="28"/>
        </w:rPr>
        <w:t>theo quy định tại khoản 1 Điều 31 và điểm a khoản 4 Điều 44 Nghị định số 212/2026/NĐ-CP ngày 17 tháng 6 năm 2026 của Chính phủ.</w:t>
      </w:r>
    </w:p>
    <w:p w14:paraId="3AA3DCF2"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Thực hiện một số nhiệm vụ quản lý nhà nước về chất lượng sản phẩm, hàng hóa vật liệu xây dựng theo quy định tại khoản 2, khoản 3 và khoản 4 Điều 15 Thông tư số 41/2026/TT-BXD ngày 26 tháng 6 năm 2026 của Bộ trưởng Bộ Xây dựng.</w:t>
      </w:r>
    </w:p>
    <w:p w14:paraId="3B601298" w14:textId="77777777" w:rsidR="00D74B38" w:rsidRPr="00E650DB" w:rsidRDefault="008E6586" w:rsidP="00E650DB">
      <w:pPr>
        <w:spacing w:beforeLines="20" w:before="48" w:afterLines="20" w:after="48" w:line="276" w:lineRule="auto"/>
        <w:ind w:firstLine="680"/>
        <w:jc w:val="both"/>
        <w:rPr>
          <w:b/>
          <w:bCs/>
          <w:sz w:val="28"/>
          <w:szCs w:val="28"/>
        </w:rPr>
      </w:pPr>
      <w:r w:rsidRPr="00E650DB">
        <w:rPr>
          <w:b/>
          <w:bCs/>
          <w:sz w:val="28"/>
          <w:szCs w:val="28"/>
        </w:rPr>
        <w:t>2 Đối tượng áp dụng</w:t>
      </w:r>
    </w:p>
    <w:p w14:paraId="6FB63386"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a) Nội dung công bố chỉ số giá xây dựng; công bố giá vật liệu xây dựng, thiết bị công trình, đơn giá nhân công xây dựng, giá ca máy và thiết bị thi công, giá thuê máy và thiết bị thi công xây dựng:</w:t>
      </w:r>
    </w:p>
    <w:p w14:paraId="3BE38182"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 - Sở Xây dựng; Sở Tài chính; các sở, ban, ngành cấp tỉnh; UBND các xã, phường. </w:t>
      </w:r>
    </w:p>
    <w:p w14:paraId="21EC2C60"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 Các cơ quan, tổ chức, cá nhân có liên quan đến việc xác định, công bố, cung cấp, cập nhật, quản lý và sử dụng chỉ số giá xây dựng; giá vật liệu xây dựng, thiết bị công trình; đơn giá nhân công xây dựng; giá ca máy và thiết bị thi công; giá thuê máy và thiết bị thi công xây dựng trên địa bàn tỉnh Hà Tĩnh. </w:t>
      </w:r>
    </w:p>
    <w:p w14:paraId="7C6F11AC"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b) Nội dung cấp chứng chỉ hành nghề hoạt động xây dựng và giấy phép hoạt động xây dựng cho nhà thầu nước ngoài: Tổ chức, cá nhân trong và ngoài nước có liên quan đến việc cấp, thu hồi chứng chỉ hành nghề hoạt động xây dựng và việc cấp, điều chỉnh giấy phép hoạt động xây dựng cho nhà thầu nước ngoài trên địa bàn tỉnh Hà Tĩnh. </w:t>
      </w:r>
    </w:p>
    <w:p w14:paraId="4C05F988"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c) Nội dung quản lý chất lượng sản phẩm, hàng hóa vật liệu xây dựng:</w:t>
      </w:r>
    </w:p>
    <w:p w14:paraId="1C42AE99"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 - Sở Xây dựng; các sở, ban, ngành cấp tỉnh; cơ quan hải quan; UBND các xã, phường và các cơ quan, đơn vị có liên quan. </w:t>
      </w:r>
    </w:p>
    <w:p w14:paraId="4530F567"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 Tổ chức đánh giá sự phù hợp; tổ chức, cá nhân sản xuất, kinh doanh, lưu thông, xuất khẩu, nhập khẩu, sử dụng sản phẩm, hàng hóa vật liệu xây </w:t>
      </w:r>
      <w:r w:rsidRPr="00E650DB">
        <w:rPr>
          <w:sz w:val="28"/>
          <w:szCs w:val="28"/>
        </w:rPr>
        <w:lastRenderedPageBreak/>
        <w:t>dựng; tổ chức, cá nhân thực hiện công bố hợp quy, chứng nhận hợp quy và các tổ chức, cá nhân khác có liên quan đến hoạt động quản lý chất lượng sản phẩm, hàng hóa vật liệu xây dựng trên địa bàn tỉnh Hà Tĩnh.</w:t>
      </w:r>
    </w:p>
    <w:p w14:paraId="024357C0"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2. Bố cục của dự thảo văn bản</w:t>
      </w:r>
    </w:p>
    <w:p w14:paraId="6C8A005E"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b/>
          <w:bCs/>
          <w:sz w:val="28"/>
          <w:szCs w:val="28"/>
        </w:rPr>
        <w:t xml:space="preserve">- </w:t>
      </w:r>
      <w:r w:rsidRPr="00E650DB">
        <w:rPr>
          <w:sz w:val="28"/>
          <w:szCs w:val="28"/>
        </w:rPr>
        <w:t>Phần Quyết định ban hành.</w:t>
      </w:r>
    </w:p>
    <w:p w14:paraId="053D0905"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Phần Thuyết minh, quy định áp dụng gồm 08 Điều.</w:t>
      </w:r>
    </w:p>
    <w:p w14:paraId="118FBA65"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Điều 1. Phạm vi điều chỉnh.</w:t>
      </w:r>
    </w:p>
    <w:p w14:paraId="51EE634C"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Điều 2. Đối tượng áp dụng.</w:t>
      </w:r>
    </w:p>
    <w:p w14:paraId="416433B3" w14:textId="7EC808DC"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 Điều 3. </w:t>
      </w:r>
      <w:r w:rsidR="005E0AA0" w:rsidRPr="005E0AA0">
        <w:rPr>
          <w:sz w:val="28"/>
          <w:szCs w:val="28"/>
        </w:rPr>
        <w:t>Phân cấp thẩm quyền công bố các thông tin về giá các yếu tố chi phí trực tiếp cấu thành giá công tác xây dựng và chỉ số giá xây dựng</w:t>
      </w:r>
      <w:r w:rsidR="005E0AA0" w:rsidRPr="005E0AA0">
        <w:rPr>
          <w:sz w:val="28"/>
          <w:szCs w:val="28"/>
        </w:rPr>
        <w:t>.</w:t>
      </w:r>
    </w:p>
    <w:p w14:paraId="3C2032BE"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Điều 4. Phân cấp thẩm quyền cấp chứng chỉ hành nghề hoạt động xây dựng và giấy phép hoạt động xây dựng cho nhà thầu nước ngoài.</w:t>
      </w:r>
    </w:p>
    <w:p w14:paraId="3A477F43" w14:textId="0A8B2BA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 </w:t>
      </w:r>
      <w:bookmarkStart w:id="3" w:name="_GoBack"/>
      <w:r w:rsidRPr="00E650DB">
        <w:rPr>
          <w:sz w:val="28"/>
          <w:szCs w:val="28"/>
        </w:rPr>
        <w:t xml:space="preserve">Điều 5. </w:t>
      </w:r>
      <w:r w:rsidR="005E0AA0" w:rsidRPr="005E0AA0">
        <w:rPr>
          <w:sz w:val="28"/>
          <w:szCs w:val="28"/>
        </w:rPr>
        <w:t>Phân cấp một số nhiệm vụ quản lý nhà nước về chất lượng sản phẩm, hàng hóa vật liệu xây dựng trên địa bàn tỉnh Hà Tĩnh</w:t>
      </w:r>
      <w:r w:rsidRPr="00E650DB">
        <w:rPr>
          <w:sz w:val="28"/>
          <w:szCs w:val="28"/>
        </w:rPr>
        <w:t>.</w:t>
      </w:r>
    </w:p>
    <w:p w14:paraId="63E9F7D1"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Điều 6. Trách nhiệm của Sở Xây dựng.</w:t>
      </w:r>
    </w:p>
    <w:bookmarkEnd w:id="3"/>
    <w:p w14:paraId="21D4FBE6"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Điều 7. Trách nhiệm phối hợp của các cơ quan, đơn vị, tổ chức, cá nhân có liên quan.</w:t>
      </w:r>
    </w:p>
    <w:p w14:paraId="02D05A69"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Điều 8. Điều khoản thi hành.</w:t>
      </w:r>
    </w:p>
    <w:p w14:paraId="0E2915EF"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3. Nội dung cơ bản</w:t>
      </w:r>
    </w:p>
    <w:p w14:paraId="593B369C"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Dự thảo Quyết định quy định việc phân cấp cho Sở Xây dựng thực hiện các nhiệm vụ sau:</w:t>
      </w:r>
    </w:p>
    <w:p w14:paraId="4FAAE5C6"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a) Công bố chỉ số giá xây dựng; giá vật liệu xây dựng, thiết bị công trình, đơn giá nhân công xây dựng, giá ca máy và thiết bị thi công, giá thuê máy và thiết bị thi công xây dựng.</w:t>
      </w:r>
    </w:p>
    <w:p w14:paraId="6A3DB45E"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b) </w:t>
      </w:r>
      <w:r w:rsidR="000974AA">
        <w:rPr>
          <w:sz w:val="28"/>
          <w:szCs w:val="28"/>
        </w:rPr>
        <w:t>C</w:t>
      </w:r>
      <w:r w:rsidR="000974AA" w:rsidRPr="000974AA">
        <w:rPr>
          <w:sz w:val="28"/>
          <w:szCs w:val="28"/>
        </w:rPr>
        <w:t>ấp chứng chỉ hành nghề hoạt động xây dựng; cấp giấy phép hoạt động xây dựng, bao gồm giấy phép điều chỉnh, cho nhà thầu nước ngoài.</w:t>
      </w:r>
    </w:p>
    <w:p w14:paraId="5C3D7960"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c) Thực hiện một số nhiệm vụ quản lý nhà nước về chất lượng sản phẩm, hàng hóa vật liệu xây dựng, gồm quản lý hoạt động đánh giá sự phù hợp, công bố hợp quy, kiểm tra nhà nước và miễn, giảm kiểm tra chất lượng hàng hóa nhập khẩu.</w:t>
      </w:r>
    </w:p>
    <w:p w14:paraId="3D66420D"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d) Quy định trách nhiệm của Sở Xây dựng và trách nhiệm phối hợp của các cơ quan, đơn vị, tổ chức, cá nhân có liên quan trong quá trình thực hiện.</w:t>
      </w:r>
    </w:p>
    <w:p w14:paraId="1700AEF6"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V. NHỮNG NỘI DUNG BỔ SUNG MỚI SO VỚI DỰ THẢO VĂN BẢN GỬI THẨM ĐỊNH</w:t>
      </w:r>
      <w:r w:rsidR="000974AA">
        <w:rPr>
          <w:b/>
          <w:bCs/>
          <w:sz w:val="28"/>
          <w:szCs w:val="28"/>
        </w:rPr>
        <w:t xml:space="preserve"> </w:t>
      </w:r>
      <w:r w:rsidR="000974AA" w:rsidRPr="00E650DB">
        <w:rPr>
          <w:b/>
          <w:bCs/>
          <w:sz w:val="28"/>
          <w:szCs w:val="28"/>
        </w:rPr>
        <w:t>(Không)</w:t>
      </w:r>
    </w:p>
    <w:p w14:paraId="1044DCBA"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VI. DỰ KIẾN NGUỒN LỰC, ĐIỀU KIỆN BẢO ĐẢM CHO VIỆC THI HÀNH VĂN BẢN VÀ THỜI GIAN TRÌNH THÔNG QUA/BAN HÀNH</w:t>
      </w:r>
      <w:r w:rsidR="000974AA">
        <w:rPr>
          <w:b/>
          <w:bCs/>
          <w:sz w:val="28"/>
          <w:szCs w:val="28"/>
        </w:rPr>
        <w:t xml:space="preserve"> </w:t>
      </w:r>
    </w:p>
    <w:p w14:paraId="3CD47861"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lastRenderedPageBreak/>
        <w:t>1.</w:t>
      </w:r>
      <w:r w:rsidRPr="00E650DB">
        <w:rPr>
          <w:sz w:val="28"/>
          <w:szCs w:val="28"/>
        </w:rPr>
        <w:t xml:space="preserve"> </w:t>
      </w:r>
      <w:r w:rsidRPr="00E650DB">
        <w:rPr>
          <w:b/>
          <w:bCs/>
          <w:sz w:val="28"/>
          <w:szCs w:val="28"/>
        </w:rPr>
        <w:t>Dự kiến nguồn lực và điều kiện bảo đảm thi hành</w:t>
      </w:r>
    </w:p>
    <w:p w14:paraId="3E1AEC8B"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Việc thực hiện các nhiệm vụ, quyền hạn được phân cấp sử dụng tổ chức bộ máy, biên chế, cơ sở vật chất và hệ thống thông tin hiện có của Sở Xây dựng và các cơ quan, đơn vị có liên quan, không làm phát sinh tổ chức bộ máy và biên chế mới.</w:t>
      </w:r>
    </w:p>
    <w:p w14:paraId="29F15907"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Việc triển khai Quyết định có phát sinh kinh phí để thực hiện các nhiệm vụ như: khảo sát, thu thập, tổng hợp, xác định và công bố giá, chỉ số giá xây dựng; thuê tổ chức tư vấn có đủ năng lực, kinh nghiệm thực hiện một số nội dung chuyên môn khi cần thiết; tổ chức kiểm tra, lấy mẫu, thử nghiệm, đánh giá chất lượng sản phẩm, hàng hóa vật liệu xây dựng; duy trì hệ thống thông tin, số hóa, lưu trữ hồ sơ; tập huấn, hướng dẫn và các nhiệm vụ chuyên môn khác theo quy định.</w:t>
      </w:r>
    </w:p>
    <w:p w14:paraId="2AF134CA"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Kinh phí thực hiện được bố trí từ nguồn ngân sách nhà nước hằng năm trong phạm vi dự toán được cấp có thẩm quyền giao và các nguồn kinh phí hợp pháp khác theo quy định của pháp luật. Hằng năm, Sở Xây dựng căn cứ nhiệm vụ được phân cấp lập dự toán kinh phí, gửi Sở Tài chính tổng hợp, tham mưu cấp có thẩm quyền xem xét, bố trí theo quy định của pháp luật về ngân sách nhà nước.</w:t>
      </w:r>
    </w:p>
    <w:p w14:paraId="0282FBA8"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Đối với các khoản phí, lệ phí và chi phí kiểm tra, thử nghiệm có liên quan, việc thu, nộp, quản lý và sử dụng được thực hiện theo quy định của pháp luật hiện hành.</w:t>
      </w:r>
    </w:p>
    <w:p w14:paraId="75FD2070"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b/>
          <w:bCs/>
          <w:sz w:val="28"/>
          <w:szCs w:val="28"/>
        </w:rPr>
        <w:t xml:space="preserve">2. Thời gian trình thông qua, ban hành: </w:t>
      </w:r>
      <w:r w:rsidRPr="00E650DB">
        <w:rPr>
          <w:sz w:val="28"/>
          <w:szCs w:val="28"/>
        </w:rPr>
        <w:t>theo quy định tại khoản 1 Điều 53 Luật Ban hành văn bản quy phạm pháp luật năm 2025 thì thời điểm có hiệu lực toàn bộ hoặc một phần văn bản quy phạm pháp luật được quy định tại văn bản đó nhưng không sớm hơn 10 ngày kể từ ngày thông qua hoặc ký ban hành đối với văn bản quy phạm pháp luật của chính quyền địa phương. Quá trình ban hành còn phải thực hiện các bước tiếp theo như xin ý kiến các thành viên UBND tỉnh. Vì vậy, về thời gian hiệu lực văn bản, Sở Xây dựng kính đề nghị UBND tỉnh bổ sung thời điểm ban hành Quyết định đảm bảo mốc thời điểm trên.</w:t>
      </w:r>
    </w:p>
    <w:p w14:paraId="0AD262AD" w14:textId="77777777" w:rsidR="00D74B38" w:rsidRPr="00E650DB" w:rsidRDefault="008E6586" w:rsidP="00E650DB">
      <w:pPr>
        <w:shd w:val="clear" w:color="auto" w:fill="FFFFFF"/>
        <w:spacing w:beforeLines="20" w:before="48" w:afterLines="20" w:after="48" w:line="276" w:lineRule="auto"/>
        <w:ind w:firstLine="680"/>
        <w:jc w:val="both"/>
        <w:rPr>
          <w:b/>
          <w:bCs/>
          <w:sz w:val="28"/>
          <w:szCs w:val="28"/>
        </w:rPr>
      </w:pPr>
      <w:r w:rsidRPr="00E650DB">
        <w:rPr>
          <w:b/>
          <w:bCs/>
          <w:sz w:val="28"/>
          <w:szCs w:val="28"/>
        </w:rPr>
        <w:t>VII. NHỮNG VẤN ĐỀ XIN Ý KIẾN (Không)</w:t>
      </w:r>
    </w:p>
    <w:p w14:paraId="44204650" w14:textId="77777777" w:rsidR="00D74B38" w:rsidRPr="00E650DB" w:rsidRDefault="008E6586" w:rsidP="00E650DB">
      <w:pPr>
        <w:shd w:val="clear" w:color="auto" w:fill="FFFFFF"/>
        <w:spacing w:beforeLines="20" w:before="48" w:afterLines="20" w:after="48" w:line="276" w:lineRule="auto"/>
        <w:ind w:firstLine="680"/>
        <w:jc w:val="both"/>
        <w:rPr>
          <w:sz w:val="28"/>
          <w:szCs w:val="28"/>
        </w:rPr>
      </w:pPr>
      <w:r w:rsidRPr="00E650DB">
        <w:rPr>
          <w:sz w:val="28"/>
          <w:szCs w:val="28"/>
        </w:rPr>
        <w:t xml:space="preserve">Trên đây là Tờ trình về Dự thảo </w:t>
      </w:r>
      <w:r w:rsidR="008D4C9C">
        <w:rPr>
          <w:sz w:val="28"/>
          <w:szCs w:val="28"/>
        </w:rPr>
        <w:t xml:space="preserve">Quyết định quy định phân cấp </w:t>
      </w:r>
      <w:r w:rsidRPr="00E650DB">
        <w:rPr>
          <w:sz w:val="28"/>
          <w:szCs w:val="28"/>
        </w:rPr>
        <w:t>cho Sở Xây dựng thực hiện một số nhiệm vụ, quyền hạn trong lĩnh vực hoạt động xây dựng trên địa bàn tỉnh Hà Tĩnh, Sở Xây dựng kính trình Uỷ ban nhân dân tỉnh xem xét, quyết định./.</w:t>
      </w:r>
    </w:p>
    <w:p w14:paraId="25363F22" w14:textId="77777777" w:rsidR="00D74B38" w:rsidRDefault="008E6586">
      <w:pPr>
        <w:spacing w:before="100" w:line="264" w:lineRule="auto"/>
        <w:ind w:firstLine="720"/>
        <w:jc w:val="both"/>
        <w:rPr>
          <w:i/>
          <w:iCs/>
          <w:sz w:val="28"/>
          <w:szCs w:val="28"/>
        </w:rPr>
      </w:pPr>
      <w:r w:rsidRPr="00E650DB">
        <w:rPr>
          <w:i/>
          <w:iCs/>
          <w:sz w:val="28"/>
          <w:szCs w:val="28"/>
        </w:rPr>
        <w:t xml:space="preserve">(Văn bản đính kèm (1) Dự thảo Quyết định; (2) Báo cáo thẩm định; (3) Báo cáo giải trình, tiếp thu ý kiến thẩm định; (4) Báo cáo tổng hợp, giải trình, </w:t>
      </w:r>
      <w:r w:rsidRPr="00E650DB">
        <w:rPr>
          <w:i/>
          <w:iCs/>
          <w:sz w:val="28"/>
          <w:szCs w:val="28"/>
        </w:rPr>
        <w:lastRenderedPageBreak/>
        <w:t>tiếp thu ý kiến đóng góp của cơ quan, tổ chức, cá nhân và các văn bản có liên quan; (5) Bản so sánh và các tài liệu liên quan khác).</w:t>
      </w:r>
    </w:p>
    <w:p w14:paraId="2D20CD8D" w14:textId="77777777" w:rsidR="00851C02" w:rsidRPr="00E650DB" w:rsidRDefault="00851C02">
      <w:pPr>
        <w:spacing w:before="100" w:line="264" w:lineRule="auto"/>
        <w:ind w:firstLine="720"/>
        <w:jc w:val="both"/>
        <w:rPr>
          <w:i/>
          <w:iCs/>
          <w:sz w:val="28"/>
          <w:szCs w:val="28"/>
        </w:rPr>
      </w:pPr>
    </w:p>
    <w:tbl>
      <w:tblPr>
        <w:tblStyle w:val="a0"/>
        <w:tblW w:w="87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40"/>
        <w:gridCol w:w="4424"/>
      </w:tblGrid>
      <w:tr w:rsidR="00D74B38" w:rsidRPr="00E650DB" w14:paraId="03A59C36" w14:textId="77777777">
        <w:trPr>
          <w:trHeight w:val="2580"/>
        </w:trPr>
        <w:tc>
          <w:tcPr>
            <w:tcW w:w="4340" w:type="dxa"/>
            <w:tcBorders>
              <w:top w:val="nil"/>
              <w:left w:val="nil"/>
              <w:bottom w:val="nil"/>
              <w:right w:val="nil"/>
            </w:tcBorders>
            <w:tcMar>
              <w:top w:w="0" w:type="dxa"/>
              <w:left w:w="100" w:type="dxa"/>
              <w:bottom w:w="0" w:type="dxa"/>
              <w:right w:w="100" w:type="dxa"/>
            </w:tcMar>
          </w:tcPr>
          <w:p w14:paraId="5E7A57AA" w14:textId="77777777" w:rsidR="00D74B38" w:rsidRPr="004D6CC8" w:rsidRDefault="008E6586">
            <w:pPr>
              <w:ind w:left="100"/>
              <w:jc w:val="both"/>
              <w:rPr>
                <w:b/>
                <w:bCs/>
                <w:i/>
                <w:iCs/>
                <w:sz w:val="26"/>
                <w:szCs w:val="26"/>
              </w:rPr>
            </w:pPr>
            <w:r w:rsidRPr="004D6CC8">
              <w:rPr>
                <w:b/>
                <w:bCs/>
                <w:i/>
                <w:iCs/>
                <w:sz w:val="26"/>
                <w:szCs w:val="26"/>
              </w:rPr>
              <w:t>Nơi nhận:</w:t>
            </w:r>
          </w:p>
          <w:p w14:paraId="1681EC80" w14:textId="77777777" w:rsidR="00D74B38" w:rsidRPr="004D6CC8" w:rsidRDefault="008E6586">
            <w:pPr>
              <w:ind w:left="100"/>
              <w:jc w:val="both"/>
              <w:rPr>
                <w:sz w:val="26"/>
                <w:szCs w:val="26"/>
              </w:rPr>
            </w:pPr>
            <w:r w:rsidRPr="004D6CC8">
              <w:rPr>
                <w:sz w:val="26"/>
                <w:szCs w:val="26"/>
              </w:rPr>
              <w:t>- Như trên;</w:t>
            </w:r>
          </w:p>
          <w:p w14:paraId="115AB8E1" w14:textId="77777777" w:rsidR="00D74B38" w:rsidRPr="004D6CC8" w:rsidRDefault="008E6586">
            <w:pPr>
              <w:ind w:left="100"/>
              <w:jc w:val="both"/>
              <w:rPr>
                <w:sz w:val="26"/>
                <w:szCs w:val="26"/>
              </w:rPr>
            </w:pPr>
            <w:r w:rsidRPr="004D6CC8">
              <w:rPr>
                <w:sz w:val="26"/>
                <w:szCs w:val="26"/>
              </w:rPr>
              <w:t>- Giám đốc Sở (để b/c);</w:t>
            </w:r>
          </w:p>
          <w:p w14:paraId="60734310" w14:textId="77777777" w:rsidR="00D74B38" w:rsidRPr="004D6CC8" w:rsidRDefault="008E6586">
            <w:pPr>
              <w:ind w:left="100"/>
              <w:jc w:val="both"/>
              <w:rPr>
                <w:sz w:val="26"/>
                <w:szCs w:val="26"/>
              </w:rPr>
            </w:pPr>
            <w:r w:rsidRPr="004D6CC8">
              <w:rPr>
                <w:sz w:val="26"/>
                <w:szCs w:val="26"/>
              </w:rPr>
              <w:t>- Sở Tư pháp;</w:t>
            </w:r>
          </w:p>
          <w:p w14:paraId="40E0A6E9" w14:textId="77777777" w:rsidR="00D74B38" w:rsidRPr="00E650DB" w:rsidRDefault="008E6586">
            <w:pPr>
              <w:ind w:left="100"/>
              <w:jc w:val="both"/>
              <w:rPr>
                <w:sz w:val="28"/>
                <w:szCs w:val="28"/>
              </w:rPr>
            </w:pPr>
            <w:r w:rsidRPr="004D6CC8">
              <w:rPr>
                <w:sz w:val="26"/>
                <w:szCs w:val="26"/>
              </w:rPr>
              <w:t>- Lưu: VT, HĐXD.</w:t>
            </w:r>
          </w:p>
        </w:tc>
        <w:tc>
          <w:tcPr>
            <w:tcW w:w="4423" w:type="dxa"/>
            <w:tcBorders>
              <w:top w:val="nil"/>
              <w:left w:val="nil"/>
              <w:bottom w:val="nil"/>
              <w:right w:val="nil"/>
            </w:tcBorders>
            <w:tcMar>
              <w:top w:w="0" w:type="dxa"/>
              <w:left w:w="100" w:type="dxa"/>
              <w:bottom w:w="0" w:type="dxa"/>
              <w:right w:w="100" w:type="dxa"/>
            </w:tcMar>
          </w:tcPr>
          <w:p w14:paraId="05701A48" w14:textId="77777777" w:rsidR="00D74B38" w:rsidRPr="00E650DB" w:rsidRDefault="008E6586">
            <w:pPr>
              <w:ind w:left="100"/>
              <w:jc w:val="center"/>
              <w:rPr>
                <w:b/>
                <w:bCs/>
                <w:sz w:val="28"/>
                <w:szCs w:val="28"/>
              </w:rPr>
            </w:pPr>
            <w:r w:rsidRPr="00E650DB">
              <w:rPr>
                <w:b/>
                <w:bCs/>
                <w:sz w:val="28"/>
                <w:szCs w:val="28"/>
              </w:rPr>
              <w:t>KT. GIÁM ĐỐC</w:t>
            </w:r>
          </w:p>
          <w:p w14:paraId="38ACE345" w14:textId="77777777" w:rsidR="00D74B38" w:rsidRPr="00E650DB" w:rsidRDefault="008E6586">
            <w:pPr>
              <w:ind w:left="100"/>
              <w:jc w:val="center"/>
              <w:rPr>
                <w:b/>
                <w:bCs/>
                <w:sz w:val="28"/>
                <w:szCs w:val="28"/>
              </w:rPr>
            </w:pPr>
            <w:r w:rsidRPr="00E650DB">
              <w:rPr>
                <w:b/>
                <w:bCs/>
                <w:sz w:val="28"/>
                <w:szCs w:val="28"/>
              </w:rPr>
              <w:t>PHÓ GIÁM ĐỐC</w:t>
            </w:r>
          </w:p>
          <w:p w14:paraId="5B97A0DC" w14:textId="77777777" w:rsidR="00D74B38" w:rsidRPr="00E650DB" w:rsidRDefault="008E6586">
            <w:pPr>
              <w:ind w:left="100"/>
              <w:jc w:val="center"/>
              <w:rPr>
                <w:b/>
                <w:bCs/>
                <w:sz w:val="28"/>
                <w:szCs w:val="28"/>
              </w:rPr>
            </w:pPr>
            <w:r w:rsidRPr="00E650DB">
              <w:rPr>
                <w:b/>
                <w:bCs/>
                <w:sz w:val="28"/>
                <w:szCs w:val="28"/>
              </w:rPr>
              <w:t xml:space="preserve"> </w:t>
            </w:r>
          </w:p>
          <w:p w14:paraId="63030D1C" w14:textId="77777777" w:rsidR="00D74B38" w:rsidRPr="00E650DB" w:rsidRDefault="008E6586">
            <w:pPr>
              <w:ind w:left="100"/>
              <w:jc w:val="center"/>
              <w:rPr>
                <w:b/>
                <w:bCs/>
                <w:sz w:val="28"/>
                <w:szCs w:val="28"/>
              </w:rPr>
            </w:pPr>
            <w:r w:rsidRPr="00E650DB">
              <w:rPr>
                <w:b/>
                <w:bCs/>
                <w:sz w:val="28"/>
                <w:szCs w:val="28"/>
              </w:rPr>
              <w:t xml:space="preserve"> </w:t>
            </w:r>
          </w:p>
          <w:p w14:paraId="071AC850" w14:textId="77777777" w:rsidR="00D74B38" w:rsidRDefault="008E6586">
            <w:pPr>
              <w:ind w:left="100"/>
              <w:rPr>
                <w:b/>
                <w:bCs/>
                <w:sz w:val="28"/>
                <w:szCs w:val="28"/>
              </w:rPr>
            </w:pPr>
            <w:r w:rsidRPr="00E650DB">
              <w:rPr>
                <w:b/>
                <w:bCs/>
                <w:sz w:val="28"/>
                <w:szCs w:val="28"/>
              </w:rPr>
              <w:t xml:space="preserve"> </w:t>
            </w:r>
          </w:p>
          <w:p w14:paraId="29835013" w14:textId="77777777" w:rsidR="004D6CC8" w:rsidRDefault="004D6CC8">
            <w:pPr>
              <w:ind w:left="100"/>
              <w:rPr>
                <w:b/>
                <w:bCs/>
                <w:sz w:val="28"/>
                <w:szCs w:val="28"/>
              </w:rPr>
            </w:pPr>
          </w:p>
          <w:p w14:paraId="2DA3A66B" w14:textId="77777777" w:rsidR="004D6CC8" w:rsidRPr="00E650DB" w:rsidRDefault="004D6CC8">
            <w:pPr>
              <w:ind w:left="100"/>
              <w:rPr>
                <w:b/>
                <w:bCs/>
                <w:sz w:val="28"/>
                <w:szCs w:val="28"/>
              </w:rPr>
            </w:pPr>
          </w:p>
          <w:p w14:paraId="7A343594" w14:textId="77777777" w:rsidR="00D74B38" w:rsidRPr="00E650DB" w:rsidRDefault="008E6586">
            <w:pPr>
              <w:ind w:left="100"/>
              <w:jc w:val="center"/>
              <w:rPr>
                <w:b/>
                <w:bCs/>
                <w:sz w:val="28"/>
                <w:szCs w:val="28"/>
              </w:rPr>
            </w:pPr>
            <w:r w:rsidRPr="00E650DB">
              <w:rPr>
                <w:b/>
                <w:bCs/>
                <w:sz w:val="28"/>
                <w:szCs w:val="28"/>
              </w:rPr>
              <w:t xml:space="preserve"> </w:t>
            </w:r>
          </w:p>
          <w:p w14:paraId="3FF85F62" w14:textId="77777777" w:rsidR="00D74B38" w:rsidRPr="00E650DB" w:rsidRDefault="008E6586">
            <w:pPr>
              <w:ind w:left="100"/>
              <w:jc w:val="center"/>
              <w:rPr>
                <w:b/>
                <w:bCs/>
                <w:sz w:val="28"/>
                <w:szCs w:val="28"/>
              </w:rPr>
            </w:pPr>
            <w:r w:rsidRPr="00E650DB">
              <w:rPr>
                <w:b/>
                <w:bCs/>
                <w:sz w:val="28"/>
                <w:szCs w:val="28"/>
              </w:rPr>
              <w:t>Hoàng Thanh Tùng</w:t>
            </w:r>
          </w:p>
          <w:p w14:paraId="36700CBE" w14:textId="77777777" w:rsidR="00D74B38" w:rsidRPr="00E650DB" w:rsidRDefault="008E6586">
            <w:pPr>
              <w:ind w:left="100"/>
              <w:jc w:val="center"/>
              <w:rPr>
                <w:sz w:val="28"/>
                <w:szCs w:val="28"/>
              </w:rPr>
            </w:pPr>
            <w:r w:rsidRPr="00E650DB">
              <w:rPr>
                <w:sz w:val="28"/>
                <w:szCs w:val="28"/>
              </w:rPr>
              <w:t xml:space="preserve"> </w:t>
            </w:r>
          </w:p>
        </w:tc>
      </w:tr>
    </w:tbl>
    <w:p w14:paraId="0366662A" w14:textId="77777777" w:rsidR="00D74B38" w:rsidRPr="00E650DB" w:rsidRDefault="00D74B38">
      <w:pPr>
        <w:rPr>
          <w:sz w:val="28"/>
          <w:szCs w:val="28"/>
        </w:rPr>
      </w:pPr>
    </w:p>
    <w:sectPr w:rsidR="00D74B38" w:rsidRPr="00E650DB">
      <w:pgSz w:w="11906" w:h="16838"/>
      <w:pgMar w:top="1134" w:right="1134" w:bottom="1134" w:left="200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D5153" w14:textId="77777777" w:rsidR="001C1779" w:rsidRDefault="001C1779" w:rsidP="00E650DB">
      <w:r>
        <w:separator/>
      </w:r>
    </w:p>
  </w:endnote>
  <w:endnote w:type="continuationSeparator" w:id="0">
    <w:p w14:paraId="729B0941" w14:textId="77777777" w:rsidR="001C1779" w:rsidRDefault="001C1779" w:rsidP="00E6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B6489CD-32E0-4C67-A541-23658590E4C8}"/>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3E56952C-ABB0-4081-A58D-5131E8B62D3F}"/>
  </w:font>
  <w:font w:name="Cambria">
    <w:panose1 w:val="02040503050406030204"/>
    <w:charset w:val="00"/>
    <w:family w:val="roman"/>
    <w:pitch w:val="variable"/>
    <w:sig w:usb0="E00006FF" w:usb1="420024FF" w:usb2="02000000" w:usb3="00000000" w:csb0="0000019F" w:csb1="00000000"/>
    <w:embedRegular r:id="rId3" w:fontKey="{97097FEC-B448-4AE5-8AB8-D34BE8151EA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75C0B" w14:textId="77777777" w:rsidR="001C1779" w:rsidRDefault="001C1779" w:rsidP="00E650DB">
      <w:r>
        <w:separator/>
      </w:r>
    </w:p>
  </w:footnote>
  <w:footnote w:type="continuationSeparator" w:id="0">
    <w:p w14:paraId="18D3BBB1" w14:textId="77777777" w:rsidR="001C1779" w:rsidRDefault="001C1779" w:rsidP="00E650DB">
      <w:r>
        <w:continuationSeparator/>
      </w:r>
    </w:p>
  </w:footnote>
  <w:footnote w:id="1">
    <w:p w14:paraId="4DB0B039"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rStyle w:val="FootnoteReference"/>
        </w:rPr>
        <w:footnoteRef/>
      </w:r>
      <w:r w:rsidRPr="00AF2529">
        <w:t xml:space="preserve"> </w:t>
      </w:r>
      <w:bookmarkStart w:id="0" w:name="khoan_3_24"/>
      <w:r w:rsidRPr="00AF2529">
        <w:rPr>
          <w:color w:val="000000"/>
        </w:rPr>
        <w:t>3. Ủy ban nhân dân cấp tỉnh công bố suất vốn đầu tư xây dựng, giá bộ phận, đơn vị kết cấu công trình tại địa phương chưa được Bộ Xây dựng công bố hoặc đã được công bố nhưng chưa phù hợp.</w:t>
      </w:r>
      <w:bookmarkEnd w:id="0"/>
    </w:p>
    <w:p w14:paraId="0E656B7A"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Phân cấp, ủy quyền cho Sở Xây dựng công bố các thông tin về giá các yếu tố chi phí trực tiếp cấu thành giá công tác xây dựng trên địa bàn tỉnh và chỉ số giá xây dựng theo quy định như sau:</w:t>
      </w:r>
    </w:p>
    <w:p w14:paraId="63D8E8F5"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a) Thông tin giá các loại vật liệu xây dựng được thu thập, tổng hợp hàng tháng và công bố theo định kỳ hàng tháng hoặc hàng quý;</w:t>
      </w:r>
    </w:p>
    <w:p w14:paraId="136DDD57"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b) Giá nhân công xây dựng, giá ca máy và thiết bị thi công (gồm giá thuê máy và thiết bị thi công xây dựng nếu có) được khảo sát, thu thập, tổng hợp và công bố theo định kỳ hàng năm hoặc sớm hơn khi cần thiết;</w:t>
      </w:r>
    </w:p>
    <w:p w14:paraId="78D12061"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c) Chỉ số giá xây dựng trên địa bàn tỉnh gồm các chỉ số giá xây dựng quy định tại </w:t>
      </w:r>
      <w:bookmarkStart w:id="1" w:name="tc_27"/>
      <w:r w:rsidRPr="00AF2529">
        <w:rPr>
          <w:color w:val="0000FF"/>
        </w:rPr>
        <w:t>khoản 2 Điều 23 Nghị định này</w:t>
      </w:r>
      <w:bookmarkEnd w:id="1"/>
      <w:r w:rsidRPr="00AF2529">
        <w:rPr>
          <w:color w:val="000000"/>
        </w:rPr>
        <w:t> được xác định theo thời điểm tháng, quý, năm và công bố theo định kỳ hàng quý hoặc sớm hơn khi cần thiết;</w:t>
      </w:r>
    </w:p>
    <w:p w14:paraId="09D417E9"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d) Đối với các loại vật liệu xây dựng có biến động bất thường phải thực hiện công bố giá vật liệu xây dựng, chỉ số giá xây dựng hàng tháng;</w:t>
      </w:r>
    </w:p>
    <w:p w14:paraId="28A60410"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đ) Sở Xây dựng được thuê tổ chức tư vấn có đủ năng lực, kinh nghiệm thực hiện các nhiệm vụ nêu tại các điểm a, b, c khoản này để công bố và xác định suất vốn đầu tư xây dựng, giá bộ phận, đơn vị kết cấu công trình tại địa phương trình Ủy ban nhân dân cấp tỉnh công bố.</w:t>
      </w:r>
    </w:p>
  </w:footnote>
  <w:footnote w:id="2">
    <w:p w14:paraId="03F6990E" w14:textId="77777777" w:rsidR="00E650DB" w:rsidRPr="00AF2529" w:rsidRDefault="00E650DB" w:rsidP="00AF2529">
      <w:pPr>
        <w:pStyle w:val="FootnoteText"/>
        <w:spacing w:beforeLines="20" w:before="48" w:line="276" w:lineRule="auto"/>
        <w:jc w:val="both"/>
        <w:rPr>
          <w:sz w:val="24"/>
          <w:szCs w:val="24"/>
          <w:lang w:val="en-US"/>
        </w:rPr>
      </w:pPr>
      <w:r w:rsidRPr="00AF2529">
        <w:rPr>
          <w:rStyle w:val="FootnoteReference"/>
          <w:sz w:val="24"/>
          <w:szCs w:val="24"/>
        </w:rPr>
        <w:footnoteRef/>
      </w:r>
      <w:r w:rsidRPr="00AF2529">
        <w:rPr>
          <w:sz w:val="24"/>
          <w:szCs w:val="24"/>
        </w:rPr>
        <w:t xml:space="preserve"> </w:t>
      </w:r>
      <w:r w:rsidRPr="00AF2529">
        <w:rPr>
          <w:color w:val="000000"/>
          <w:sz w:val="24"/>
          <w:szCs w:val="24"/>
          <w:shd w:val="clear" w:color="auto" w:fill="FFFFFF"/>
        </w:rPr>
        <w:t>1. Thẩm quyền cấp chứng chỉ hành nghề: Ủy ban nhân dân cấp tỉnh tổ chức thực hiện việc cấp chứng chỉ hành nghề cho cá nhân theo quy định. Căn cứ tình hình thực tiễn của địa phương, Ủy ban nhân dân cấp tỉnh phân cấp hoặc ủy quyền thẩm quyền cấp chứng chỉ hành nghề theo quy định của pháp luật về tổ chức chính quyền địa phương.</w:t>
      </w:r>
    </w:p>
  </w:footnote>
  <w:footnote w:id="3">
    <w:p w14:paraId="265A6D41"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rStyle w:val="FootnoteReference"/>
        </w:rPr>
        <w:footnoteRef/>
      </w:r>
      <w:r w:rsidRPr="00AF2529">
        <w:t xml:space="preserve"> </w:t>
      </w:r>
      <w:r w:rsidRPr="00AF2529">
        <w:rPr>
          <w:color w:val="000000"/>
          <w:lang w:val="en-GB"/>
        </w:rPr>
        <w:t>4. Thẩm quyền cấp giấy phép hoạt động xây dựng</w:t>
      </w:r>
    </w:p>
    <w:p w14:paraId="761E0ECE"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lang w:val="en-GB"/>
        </w:rPr>
        <w:t>a) Ủy ban nhân dân cấp tỉnh tổ chức thực hiện cấp giấy phép hoạt động xây dựng (bao gồm cả giấy phép điều chỉnh) cho nhà thầu nước ngoài hoạt động xây dựng trên địa bàn hành chính của tỉnh. Căn cứ tình hình thực tiễn của địa phương, Ủy ban nhân dân cấp tỉnh phân cấp hoặc ủy quyền thẩm quyền cấp giấy phép hoạt động xây dựng theo quy định của pháp luật về tổ chức chính quyền địa phương. Trường hợp nhà thầu nước ngoài hoạt động xây dựng trên địa bàn của 02 đơn vị hành chính cấp tỉnh trở lên thì cơ quan có thẩm quyền cấp là Ủy ban nhân dân cấp tỉnh thuộc địa phương nơi nhà thầu nước ngoài dự kiến đặt văn phòng điều hành.</w:t>
      </w:r>
    </w:p>
  </w:footnote>
  <w:footnote w:id="4">
    <w:p w14:paraId="7A2AFDE0"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rStyle w:val="FootnoteReference"/>
        </w:rPr>
        <w:footnoteRef/>
      </w:r>
      <w:r w:rsidRPr="00AF2529">
        <w:t xml:space="preserve"> </w:t>
      </w:r>
      <w:bookmarkStart w:id="2" w:name="dieu_15"/>
      <w:r w:rsidRPr="00AF2529">
        <w:rPr>
          <w:b/>
          <w:bCs/>
          <w:color w:val="000000"/>
        </w:rPr>
        <w:t>Điều 15. Trách nhiệm của Ủy ban nhân dân tỉnh, thành phố</w:t>
      </w:r>
      <w:bookmarkEnd w:id="2"/>
    </w:p>
    <w:p w14:paraId="5E5A831E"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1. Tổ chức thực hiện kiểm tra nhà nước về chất lượng sản phẩm, hàng hóa vật liệu xây dựng tại địa phương theo phân cấp và quy định của pháp luật.</w:t>
      </w:r>
    </w:p>
    <w:p w14:paraId="516502C5"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2. Ủy quyền hoặc phân cấp cho cơ quan kiểm tra tại địa phương thực hiện việc cấp mới, điều chỉnh, bổ sung, cấp lại, thu hồi, hủy bỏ giấy chứng nhận đăng ký hoạt động đánh giá sự phù hợp của tổ chức đánh giá sự phù hợp về chất lượng sản phẩm, hàng hóa vật liệu xây dựng; chỉ định, thu hồi quyết định chỉ định tổ chức đánh giá sự phù hợp quy chuẩn kỹ thuật địa phương theo quy định của pháp luật.</w:t>
      </w:r>
    </w:p>
    <w:p w14:paraId="2B28167C"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3. Ủy quyền hoặc phân cấp cho cơ quan kiểm tra tại địa phương tổ chức tiếp nhận, quản lý hồ sơ công bố hợp quy; thực hiện việc đình chỉ, hủy bỏ hiệu lực công bố hợp quy theo quy định của pháp luật; tiếp nhận, xử lý hồ sơ đăng ký kiểm tra nhà nước đối với hàng hóa vật liệu xây dựng nhập khẩu.</w:t>
      </w:r>
    </w:p>
    <w:p w14:paraId="3BF3617F" w14:textId="77777777" w:rsidR="00E650DB" w:rsidRPr="00AF2529" w:rsidRDefault="00E650DB" w:rsidP="00AF2529">
      <w:pPr>
        <w:pStyle w:val="NormalWeb"/>
        <w:shd w:val="clear" w:color="auto" w:fill="FFFFFF"/>
        <w:spacing w:beforeLines="20" w:before="48" w:beforeAutospacing="0" w:after="0" w:afterAutospacing="0" w:line="276" w:lineRule="auto"/>
        <w:jc w:val="both"/>
        <w:rPr>
          <w:color w:val="000000"/>
        </w:rPr>
      </w:pPr>
      <w:r w:rsidRPr="00AF2529">
        <w:rPr>
          <w:color w:val="000000"/>
        </w:rPr>
        <w:t>4. Ủy quyền hoặc phân cấp cho cơ quan kiểm tra tại địa phương thực hiện tiếp nhận, xác nhận hoặc từ chối hồ sơ miễn, giảm kiểm tra chất lượng hàng hóa vật liệu xây dựng nhập khẩu; thông báo việc dừng áp dụng chế độ miễn, giảm kiểm tra theo quy định của pháp luật.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38"/>
    <w:rsid w:val="000974AA"/>
    <w:rsid w:val="001C1779"/>
    <w:rsid w:val="004D6CC8"/>
    <w:rsid w:val="005E0AA0"/>
    <w:rsid w:val="00675522"/>
    <w:rsid w:val="00851C02"/>
    <w:rsid w:val="008A6D5E"/>
    <w:rsid w:val="008D4C9C"/>
    <w:rsid w:val="008E6586"/>
    <w:rsid w:val="00AF2529"/>
    <w:rsid w:val="00C41FCF"/>
    <w:rsid w:val="00D74B38"/>
    <w:rsid w:val="00E65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3147"/>
  <w15:docId w15:val="{D0598C4B-0E7E-4EC4-86F1-299EB19A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tcPr>
      <w:shd w:val="clear" w:color="auto" w:fill="FFFFFF"/>
    </w:tcPr>
  </w:style>
  <w:style w:type="table" w:customStyle="1" w:styleId="a0">
    <w:basedOn w:val="TableNormal0"/>
    <w:tblPr>
      <w:tblStyleRowBandSize w:val="1"/>
      <w:tblStyleColBandSize w:val="1"/>
    </w:tblPr>
  </w:style>
  <w:style w:type="paragraph" w:styleId="FootnoteText">
    <w:name w:val="footnote text"/>
    <w:basedOn w:val="Normal"/>
    <w:link w:val="FootnoteTextChar"/>
    <w:uiPriority w:val="99"/>
    <w:semiHidden/>
    <w:unhideWhenUsed/>
    <w:rsid w:val="00E650DB"/>
    <w:rPr>
      <w:sz w:val="20"/>
      <w:szCs w:val="20"/>
    </w:rPr>
  </w:style>
  <w:style w:type="character" w:customStyle="1" w:styleId="FootnoteTextChar">
    <w:name w:val="Footnote Text Char"/>
    <w:basedOn w:val="DefaultParagraphFont"/>
    <w:link w:val="FootnoteText"/>
    <w:uiPriority w:val="99"/>
    <w:semiHidden/>
    <w:rsid w:val="00E650DB"/>
    <w:rPr>
      <w:sz w:val="20"/>
      <w:szCs w:val="20"/>
    </w:rPr>
  </w:style>
  <w:style w:type="character" w:styleId="FootnoteReference">
    <w:name w:val="footnote reference"/>
    <w:basedOn w:val="DefaultParagraphFont"/>
    <w:uiPriority w:val="99"/>
    <w:semiHidden/>
    <w:unhideWhenUsed/>
    <w:rsid w:val="00E650DB"/>
    <w:rPr>
      <w:vertAlign w:val="superscript"/>
    </w:rPr>
  </w:style>
  <w:style w:type="paragraph" w:styleId="NormalWeb">
    <w:name w:val="Normal (Web)"/>
    <w:basedOn w:val="Normal"/>
    <w:uiPriority w:val="99"/>
    <w:unhideWhenUsed/>
    <w:rsid w:val="00E650DB"/>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596582">
      <w:bodyDiv w:val="1"/>
      <w:marLeft w:val="0"/>
      <w:marRight w:val="0"/>
      <w:marTop w:val="0"/>
      <w:marBottom w:val="0"/>
      <w:divBdr>
        <w:top w:val="none" w:sz="0" w:space="0" w:color="auto"/>
        <w:left w:val="none" w:sz="0" w:space="0" w:color="auto"/>
        <w:bottom w:val="none" w:sz="0" w:space="0" w:color="auto"/>
        <w:right w:val="none" w:sz="0" w:space="0" w:color="auto"/>
      </w:divBdr>
    </w:div>
    <w:div w:id="1630548243">
      <w:bodyDiv w:val="1"/>
      <w:marLeft w:val="0"/>
      <w:marRight w:val="0"/>
      <w:marTop w:val="0"/>
      <w:marBottom w:val="0"/>
      <w:divBdr>
        <w:top w:val="none" w:sz="0" w:space="0" w:color="auto"/>
        <w:left w:val="none" w:sz="0" w:space="0" w:color="auto"/>
        <w:bottom w:val="none" w:sz="0" w:space="0" w:color="auto"/>
        <w:right w:val="none" w:sz="0" w:space="0" w:color="auto"/>
      </w:divBdr>
    </w:div>
    <w:div w:id="1895384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scvsxd.hatinh.gov.vn/soxaydung/vbden.nsf/str/1426041391BC70A947258C58000839B8?OpenDocume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A1186-6A6A-42B7-A5F0-002B5EF02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Vanxuan</dc:creator>
  <cp:lastModifiedBy>Administrator</cp:lastModifiedBy>
  <cp:revision>9</cp:revision>
  <cp:lastPrinted>2026-08-10T03:01:00Z</cp:lastPrinted>
  <dcterms:created xsi:type="dcterms:W3CDTF">2026-08-10T01:23:00Z</dcterms:created>
  <dcterms:modified xsi:type="dcterms:W3CDTF">2026-08-10T03:03:00Z</dcterms:modified>
</cp:coreProperties>
</file>