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59" w:type="dxa"/>
        <w:tblLook w:val="01E0" w:firstRow="1" w:lastRow="1" w:firstColumn="1" w:lastColumn="1" w:noHBand="0" w:noVBand="0"/>
      </w:tblPr>
      <w:tblGrid>
        <w:gridCol w:w="4192"/>
        <w:gridCol w:w="5731"/>
      </w:tblGrid>
      <w:tr w:rsidR="008D2943" w:rsidRPr="00E91904" w14:paraId="7076679C" w14:textId="77777777" w:rsidTr="00C557BD">
        <w:tc>
          <w:tcPr>
            <w:tcW w:w="4192" w:type="dxa"/>
          </w:tcPr>
          <w:p w14:paraId="2EEC93C8" w14:textId="77777777" w:rsidR="00D916D1" w:rsidRPr="00E91904" w:rsidRDefault="008D2943" w:rsidP="00542973">
            <w:pPr>
              <w:pStyle w:val="NormalWeb"/>
              <w:spacing w:before="0" w:beforeAutospacing="0" w:after="0" w:afterAutospacing="0"/>
              <w:jc w:val="center"/>
              <w:rPr>
                <w:b/>
                <w:spacing w:val="-6"/>
                <w:sz w:val="28"/>
                <w:szCs w:val="28"/>
              </w:rPr>
            </w:pPr>
            <w:r w:rsidRPr="00E91904">
              <w:rPr>
                <w:b/>
                <w:spacing w:val="-6"/>
                <w:sz w:val="28"/>
                <w:szCs w:val="28"/>
              </w:rPr>
              <w:t>ỦY BAN NHÂN DÂN</w:t>
            </w:r>
          </w:p>
          <w:p w14:paraId="2CF8C6E1" w14:textId="6DE65EF1" w:rsidR="008D2943" w:rsidRPr="00E91904" w:rsidRDefault="008D2943" w:rsidP="00542973">
            <w:pPr>
              <w:pStyle w:val="NormalWeb"/>
              <w:spacing w:before="0" w:beforeAutospacing="0" w:after="0" w:afterAutospacing="0"/>
              <w:jc w:val="center"/>
              <w:rPr>
                <w:b/>
                <w:spacing w:val="-6"/>
                <w:sz w:val="28"/>
                <w:szCs w:val="28"/>
              </w:rPr>
            </w:pPr>
            <w:r w:rsidRPr="00E91904">
              <w:rPr>
                <w:b/>
                <w:spacing w:val="-6"/>
                <w:sz w:val="28"/>
                <w:szCs w:val="28"/>
              </w:rPr>
              <w:t>TỈ</w:t>
            </w:r>
            <w:r w:rsidRPr="00E91904">
              <w:rPr>
                <w:b/>
                <w:spacing w:val="-6"/>
                <w:sz w:val="28"/>
                <w:szCs w:val="28"/>
                <w:u w:val="single"/>
              </w:rPr>
              <w:t>NH</w:t>
            </w:r>
            <w:r w:rsidR="00D916D1" w:rsidRPr="00E91904">
              <w:rPr>
                <w:b/>
                <w:spacing w:val="-6"/>
                <w:sz w:val="28"/>
                <w:szCs w:val="28"/>
                <w:u w:val="single"/>
              </w:rPr>
              <w:t xml:space="preserve"> HÀ TĨ</w:t>
            </w:r>
            <w:r w:rsidR="00D916D1" w:rsidRPr="00E91904">
              <w:rPr>
                <w:b/>
                <w:spacing w:val="-6"/>
                <w:sz w:val="28"/>
                <w:szCs w:val="28"/>
              </w:rPr>
              <w:t>NH</w:t>
            </w:r>
          </w:p>
          <w:p w14:paraId="7DF60596" w14:textId="77777777" w:rsidR="00134C92" w:rsidRPr="007D3D59" w:rsidRDefault="00134C92" w:rsidP="00542973">
            <w:pPr>
              <w:jc w:val="center"/>
              <w:rPr>
                <w:spacing w:val="-6"/>
                <w:sz w:val="14"/>
                <w:szCs w:val="28"/>
              </w:rPr>
            </w:pPr>
          </w:p>
          <w:p w14:paraId="167A14EF" w14:textId="7A934288" w:rsidR="008D2943" w:rsidRPr="00E91904" w:rsidRDefault="008D2943" w:rsidP="00542973">
            <w:pPr>
              <w:jc w:val="center"/>
              <w:rPr>
                <w:spacing w:val="-6"/>
                <w:sz w:val="28"/>
                <w:szCs w:val="28"/>
              </w:rPr>
            </w:pPr>
            <w:r w:rsidRPr="00E91904">
              <w:rPr>
                <w:spacing w:val="-6"/>
                <w:sz w:val="28"/>
                <w:szCs w:val="28"/>
              </w:rPr>
              <w:t xml:space="preserve">Số:     </w:t>
            </w:r>
            <w:r w:rsidR="00134C92" w:rsidRPr="00E91904">
              <w:rPr>
                <w:spacing w:val="-6"/>
                <w:sz w:val="28"/>
                <w:szCs w:val="28"/>
              </w:rPr>
              <w:t xml:space="preserve"> </w:t>
            </w:r>
            <w:r w:rsidRPr="00E91904">
              <w:rPr>
                <w:spacing w:val="-6"/>
                <w:sz w:val="28"/>
                <w:szCs w:val="28"/>
              </w:rPr>
              <w:t xml:space="preserve">       -TTr/</w:t>
            </w:r>
            <w:r w:rsidR="00134C92" w:rsidRPr="00E91904">
              <w:rPr>
                <w:spacing w:val="-6"/>
                <w:sz w:val="28"/>
                <w:szCs w:val="28"/>
              </w:rPr>
              <w:t>U</w:t>
            </w:r>
            <w:r w:rsidRPr="00E91904">
              <w:rPr>
                <w:spacing w:val="-6"/>
                <w:sz w:val="28"/>
                <w:szCs w:val="28"/>
              </w:rPr>
              <w:t>B</w:t>
            </w:r>
            <w:r w:rsidR="00134C92" w:rsidRPr="00E91904">
              <w:rPr>
                <w:spacing w:val="-6"/>
                <w:sz w:val="28"/>
                <w:szCs w:val="28"/>
              </w:rPr>
              <w:t>ND</w:t>
            </w:r>
          </w:p>
          <w:p w14:paraId="7E6C4760" w14:textId="77777777" w:rsidR="000E6E49" w:rsidRPr="007D3D59" w:rsidRDefault="000E6E49" w:rsidP="00542973">
            <w:pPr>
              <w:jc w:val="center"/>
              <w:rPr>
                <w:spacing w:val="-6"/>
                <w:sz w:val="14"/>
                <w:szCs w:val="28"/>
              </w:rPr>
            </w:pPr>
          </w:p>
          <w:tbl>
            <w:tblPr>
              <w:tblStyle w:val="TableGrid"/>
              <w:tblW w:w="0" w:type="auto"/>
              <w:tblInd w:w="1305" w:type="dxa"/>
              <w:tblLook w:val="04A0" w:firstRow="1" w:lastRow="0" w:firstColumn="1" w:lastColumn="0" w:noHBand="0" w:noVBand="1"/>
            </w:tblPr>
            <w:tblGrid>
              <w:gridCol w:w="1276"/>
            </w:tblGrid>
            <w:tr w:rsidR="001102C6" w:rsidRPr="00E91904" w14:paraId="1613232C" w14:textId="77777777" w:rsidTr="001102C6">
              <w:tc>
                <w:tcPr>
                  <w:tcW w:w="1276" w:type="dxa"/>
                </w:tcPr>
                <w:p w14:paraId="16B41841" w14:textId="3FB01D3A" w:rsidR="001102C6" w:rsidRPr="00E91904" w:rsidRDefault="001102C6" w:rsidP="00C557BD">
                  <w:pPr>
                    <w:ind w:left="-106" w:right="-108"/>
                    <w:jc w:val="center"/>
                    <w:rPr>
                      <w:i/>
                      <w:spacing w:val="-6"/>
                      <w:sz w:val="28"/>
                      <w:szCs w:val="28"/>
                    </w:rPr>
                  </w:pPr>
                  <w:r w:rsidRPr="00E91904">
                    <w:rPr>
                      <w:i/>
                      <w:spacing w:val="-6"/>
                      <w:sz w:val="28"/>
                      <w:szCs w:val="28"/>
                    </w:rPr>
                    <w:t>DỰ THẢO</w:t>
                  </w:r>
                </w:p>
              </w:tc>
            </w:tr>
          </w:tbl>
          <w:p w14:paraId="6481D5B6" w14:textId="77777777" w:rsidR="008D2943" w:rsidRPr="00E91904" w:rsidRDefault="008D2943" w:rsidP="00542973">
            <w:pPr>
              <w:jc w:val="center"/>
              <w:rPr>
                <w:iCs/>
                <w:spacing w:val="-6"/>
                <w:sz w:val="28"/>
                <w:szCs w:val="28"/>
                <w:lang w:val="vi-VN"/>
              </w:rPr>
            </w:pPr>
          </w:p>
        </w:tc>
        <w:tc>
          <w:tcPr>
            <w:tcW w:w="5731" w:type="dxa"/>
          </w:tcPr>
          <w:p w14:paraId="7834FBB2" w14:textId="77777777" w:rsidR="00134C92" w:rsidRPr="00E91904" w:rsidRDefault="00134C92" w:rsidP="00542973">
            <w:pPr>
              <w:ind w:left="-183" w:right="-136"/>
              <w:jc w:val="center"/>
              <w:rPr>
                <w:b/>
                <w:spacing w:val="-6"/>
                <w:sz w:val="28"/>
                <w:szCs w:val="28"/>
              </w:rPr>
            </w:pPr>
            <w:r w:rsidRPr="00E91904">
              <w:rPr>
                <w:b/>
                <w:spacing w:val="-6"/>
                <w:sz w:val="28"/>
                <w:szCs w:val="28"/>
              </w:rPr>
              <w:t>CỘNG HÒA XÃ HỘI CHỦ NGHĨA VIỆT NAM</w:t>
            </w:r>
          </w:p>
          <w:p w14:paraId="23A8C89D" w14:textId="77777777" w:rsidR="00134C92" w:rsidRPr="00E91904" w:rsidRDefault="00134C92" w:rsidP="00542973">
            <w:pPr>
              <w:ind w:left="-183" w:right="-136"/>
              <w:jc w:val="center"/>
              <w:rPr>
                <w:b/>
                <w:spacing w:val="-6"/>
                <w:sz w:val="28"/>
                <w:szCs w:val="28"/>
              </w:rPr>
            </w:pPr>
            <w:r w:rsidRPr="00E91904">
              <w:rPr>
                <w:b/>
                <w:spacing w:val="-6"/>
                <w:sz w:val="28"/>
                <w:szCs w:val="28"/>
              </w:rPr>
              <w:t>Độ</w:t>
            </w:r>
            <w:r w:rsidRPr="00E91904">
              <w:rPr>
                <w:b/>
                <w:spacing w:val="-6"/>
                <w:sz w:val="28"/>
                <w:szCs w:val="28"/>
                <w:u w:val="single"/>
              </w:rPr>
              <w:t>c lập - Tự do - Hạnh ph</w:t>
            </w:r>
            <w:r w:rsidRPr="00E91904">
              <w:rPr>
                <w:b/>
                <w:spacing w:val="-6"/>
                <w:sz w:val="28"/>
                <w:szCs w:val="28"/>
              </w:rPr>
              <w:t>úc</w:t>
            </w:r>
          </w:p>
          <w:p w14:paraId="1D24E6B6" w14:textId="4941CE35" w:rsidR="00134C92" w:rsidRPr="007D3D59" w:rsidRDefault="00134C92" w:rsidP="00542973">
            <w:pPr>
              <w:ind w:left="-183" w:right="-136"/>
              <w:jc w:val="center"/>
              <w:rPr>
                <w:b/>
                <w:spacing w:val="-6"/>
                <w:sz w:val="14"/>
                <w:szCs w:val="28"/>
              </w:rPr>
            </w:pPr>
          </w:p>
          <w:p w14:paraId="33056166" w14:textId="5AF97636" w:rsidR="008D2943" w:rsidRPr="00E91904" w:rsidRDefault="00134C92" w:rsidP="000D7B33">
            <w:pPr>
              <w:ind w:left="-183" w:right="-136"/>
              <w:jc w:val="center"/>
              <w:rPr>
                <w:i/>
                <w:spacing w:val="-6"/>
                <w:sz w:val="28"/>
                <w:szCs w:val="28"/>
              </w:rPr>
            </w:pPr>
            <w:r w:rsidRPr="00E91904">
              <w:rPr>
                <w:i/>
                <w:spacing w:val="-6"/>
                <w:sz w:val="28"/>
                <w:szCs w:val="28"/>
              </w:rPr>
              <w:t xml:space="preserve">Hà Tĩnh, ngày         tháng </w:t>
            </w:r>
            <w:r w:rsidR="000D7B33" w:rsidRPr="00E91904">
              <w:rPr>
                <w:i/>
                <w:spacing w:val="-6"/>
                <w:sz w:val="28"/>
                <w:szCs w:val="28"/>
              </w:rPr>
              <w:t xml:space="preserve">      </w:t>
            </w:r>
            <w:r w:rsidRPr="00E91904">
              <w:rPr>
                <w:i/>
                <w:spacing w:val="-6"/>
                <w:sz w:val="28"/>
                <w:szCs w:val="28"/>
              </w:rPr>
              <w:t xml:space="preserve"> năm 202</w:t>
            </w:r>
            <w:r w:rsidR="000D7B33" w:rsidRPr="00E91904">
              <w:rPr>
                <w:i/>
                <w:spacing w:val="-6"/>
                <w:sz w:val="28"/>
                <w:szCs w:val="28"/>
              </w:rPr>
              <w:t>5</w:t>
            </w:r>
          </w:p>
        </w:tc>
      </w:tr>
    </w:tbl>
    <w:p w14:paraId="0971B88C" w14:textId="77777777" w:rsidR="00C17F8A" w:rsidRPr="007D3D59" w:rsidRDefault="00C17F8A" w:rsidP="00542973">
      <w:pPr>
        <w:jc w:val="center"/>
        <w:rPr>
          <w:b/>
          <w:spacing w:val="-6"/>
          <w:sz w:val="14"/>
          <w:szCs w:val="28"/>
        </w:rPr>
      </w:pPr>
    </w:p>
    <w:p w14:paraId="1CDE27D5" w14:textId="77777777" w:rsidR="008D2943" w:rsidRPr="00E91904" w:rsidRDefault="008D2943" w:rsidP="00C0244B">
      <w:pPr>
        <w:jc w:val="center"/>
        <w:rPr>
          <w:b/>
          <w:spacing w:val="-6"/>
          <w:sz w:val="28"/>
          <w:szCs w:val="28"/>
        </w:rPr>
      </w:pPr>
      <w:r w:rsidRPr="00E91904">
        <w:rPr>
          <w:b/>
          <w:spacing w:val="-6"/>
          <w:sz w:val="28"/>
          <w:szCs w:val="28"/>
        </w:rPr>
        <w:t>TỜ TRÌNH</w:t>
      </w:r>
    </w:p>
    <w:p w14:paraId="01744FFD" w14:textId="77777777" w:rsidR="00E651D1" w:rsidRPr="00E91904" w:rsidRDefault="008D2943" w:rsidP="00C0244B">
      <w:pPr>
        <w:jc w:val="center"/>
        <w:rPr>
          <w:b/>
          <w:spacing w:val="-6"/>
          <w:sz w:val="28"/>
          <w:szCs w:val="28"/>
        </w:rPr>
      </w:pPr>
      <w:r w:rsidRPr="00E91904">
        <w:rPr>
          <w:b/>
          <w:spacing w:val="-6"/>
          <w:sz w:val="28"/>
          <w:szCs w:val="28"/>
        </w:rPr>
        <w:t xml:space="preserve">Về việc </w:t>
      </w:r>
      <w:r w:rsidR="00134C92" w:rsidRPr="00E91904">
        <w:rPr>
          <w:b/>
          <w:spacing w:val="-6"/>
          <w:sz w:val="28"/>
          <w:szCs w:val="28"/>
        </w:rPr>
        <w:t xml:space="preserve">xin ý kiến và trình dự thảo Nghị quyết của Hội đồng nhân dân tỉnh </w:t>
      </w:r>
    </w:p>
    <w:p w14:paraId="36728C2E" w14:textId="51EF3396" w:rsidR="008D2943" w:rsidRPr="00E91904" w:rsidRDefault="00D248E1" w:rsidP="00C0244B">
      <w:pPr>
        <w:jc w:val="center"/>
        <w:rPr>
          <w:b/>
          <w:spacing w:val="-6"/>
          <w:sz w:val="28"/>
          <w:szCs w:val="28"/>
        </w:rPr>
      </w:pPr>
      <w:r w:rsidRPr="00E91904">
        <w:rPr>
          <w:b/>
          <w:spacing w:val="-6"/>
          <w:sz w:val="28"/>
          <w:szCs w:val="28"/>
        </w:rPr>
        <w:t>quy định các biện phá</w:t>
      </w:r>
      <w:r w:rsidRPr="00E91904">
        <w:rPr>
          <w:b/>
          <w:spacing w:val="-6"/>
          <w:sz w:val="28"/>
          <w:szCs w:val="28"/>
          <w:u w:val="single"/>
        </w:rPr>
        <w:t>p bảo đảm thực hiện dân chủ ở c</w:t>
      </w:r>
      <w:r w:rsidRPr="00E91904">
        <w:rPr>
          <w:b/>
          <w:spacing w:val="-6"/>
          <w:sz w:val="28"/>
          <w:szCs w:val="28"/>
        </w:rPr>
        <w:t>ơ sở trên địa bàn tỉnh</w:t>
      </w:r>
    </w:p>
    <w:p w14:paraId="0FF1A29B" w14:textId="77777777" w:rsidR="00C17F8A" w:rsidRPr="00E91904" w:rsidRDefault="00C17F8A" w:rsidP="00C0244B">
      <w:pPr>
        <w:jc w:val="center"/>
        <w:rPr>
          <w:i/>
          <w:spacing w:val="-6"/>
          <w:sz w:val="28"/>
          <w:szCs w:val="28"/>
        </w:rPr>
      </w:pPr>
    </w:p>
    <w:p w14:paraId="43F7CFE0" w14:textId="51EE5FE1" w:rsidR="008D2943" w:rsidRPr="00E91904" w:rsidRDefault="008D2943" w:rsidP="00C0244B">
      <w:pPr>
        <w:jc w:val="center"/>
        <w:rPr>
          <w:spacing w:val="-6"/>
          <w:sz w:val="28"/>
          <w:szCs w:val="28"/>
        </w:rPr>
      </w:pPr>
      <w:r w:rsidRPr="00E91904">
        <w:rPr>
          <w:i/>
          <w:spacing w:val="-6"/>
          <w:sz w:val="28"/>
          <w:szCs w:val="28"/>
        </w:rPr>
        <w:t>Kính gửi:</w:t>
      </w:r>
      <w:r w:rsidRPr="00E91904">
        <w:rPr>
          <w:spacing w:val="-6"/>
          <w:sz w:val="28"/>
          <w:szCs w:val="28"/>
        </w:rPr>
        <w:t xml:space="preserve"> </w:t>
      </w:r>
      <w:r w:rsidR="00134C92" w:rsidRPr="00E91904">
        <w:rPr>
          <w:spacing w:val="-6"/>
          <w:sz w:val="28"/>
          <w:szCs w:val="28"/>
        </w:rPr>
        <w:t xml:space="preserve"> Hội đồng nhân dân tỉnh.</w:t>
      </w:r>
    </w:p>
    <w:p w14:paraId="38F6006D" w14:textId="77777777" w:rsidR="00C17F8A" w:rsidRPr="007D3D59" w:rsidRDefault="00C17F8A" w:rsidP="00C0244B">
      <w:pPr>
        <w:jc w:val="center"/>
        <w:rPr>
          <w:spacing w:val="-6"/>
          <w:sz w:val="18"/>
          <w:szCs w:val="28"/>
        </w:rPr>
      </w:pPr>
    </w:p>
    <w:p w14:paraId="507B24A5" w14:textId="62E65979" w:rsidR="008D2943" w:rsidRPr="00E91904" w:rsidRDefault="008D2943" w:rsidP="006C168B">
      <w:pPr>
        <w:pStyle w:val="Vnbnnidung0"/>
        <w:spacing w:before="120" w:line="240" w:lineRule="auto"/>
        <w:ind w:firstLine="740"/>
        <w:jc w:val="both"/>
        <w:rPr>
          <w:rFonts w:cs="Times New Roman"/>
          <w:b/>
          <w:spacing w:val="-6"/>
        </w:rPr>
      </w:pPr>
      <w:r w:rsidRPr="00E91904">
        <w:rPr>
          <w:rFonts w:cs="Times New Roman"/>
          <w:b/>
          <w:spacing w:val="-6"/>
        </w:rPr>
        <w:t>I. CĂN CỨ</w:t>
      </w:r>
      <w:r w:rsidR="00460CAE" w:rsidRPr="00E91904">
        <w:rPr>
          <w:rFonts w:cs="Times New Roman"/>
          <w:b/>
          <w:spacing w:val="-6"/>
        </w:rPr>
        <w:t>,</w:t>
      </w:r>
      <w:r w:rsidRPr="00E91904">
        <w:rPr>
          <w:rFonts w:cs="Times New Roman"/>
          <w:b/>
          <w:spacing w:val="-6"/>
        </w:rPr>
        <w:t xml:space="preserve"> THẨM QUYỀN </w:t>
      </w:r>
      <w:r w:rsidR="00136C7B" w:rsidRPr="00E91904">
        <w:rPr>
          <w:rFonts w:cs="Times New Roman"/>
          <w:b/>
          <w:spacing w:val="-6"/>
        </w:rPr>
        <w:t xml:space="preserve">VÀ HÌNH THỨC </w:t>
      </w:r>
      <w:r w:rsidR="00460CAE" w:rsidRPr="00E91904">
        <w:rPr>
          <w:rFonts w:cs="Times New Roman"/>
          <w:b/>
          <w:spacing w:val="-6"/>
        </w:rPr>
        <w:t>BAN HÀNH NGHỊ QUYẾT</w:t>
      </w:r>
    </w:p>
    <w:p w14:paraId="2D530C22" w14:textId="77777777" w:rsidR="00C01368" w:rsidRPr="00E91904" w:rsidRDefault="00C01368" w:rsidP="006C168B">
      <w:pPr>
        <w:tabs>
          <w:tab w:val="right" w:leader="dot" w:pos="7920"/>
        </w:tabs>
        <w:spacing w:before="120" w:after="120"/>
        <w:ind w:firstLine="720"/>
        <w:jc w:val="both"/>
        <w:rPr>
          <w:b/>
          <w:iCs/>
          <w:color w:val="000000" w:themeColor="text1"/>
          <w:sz w:val="28"/>
          <w:szCs w:val="28"/>
        </w:rPr>
      </w:pPr>
      <w:r w:rsidRPr="00E91904">
        <w:rPr>
          <w:b/>
          <w:iCs/>
          <w:color w:val="000000" w:themeColor="text1"/>
          <w:sz w:val="28"/>
          <w:szCs w:val="28"/>
        </w:rPr>
        <w:t>1. Căn cứ pháp lý</w:t>
      </w:r>
    </w:p>
    <w:p w14:paraId="66054F2A" w14:textId="77777777" w:rsidR="00C01368" w:rsidRPr="00E91904" w:rsidRDefault="00C01368" w:rsidP="006C168B">
      <w:pPr>
        <w:tabs>
          <w:tab w:val="right" w:leader="dot" w:pos="7920"/>
        </w:tabs>
        <w:spacing w:before="120" w:after="120"/>
        <w:ind w:firstLine="720"/>
        <w:jc w:val="both"/>
        <w:rPr>
          <w:sz w:val="28"/>
          <w:szCs w:val="28"/>
        </w:rPr>
      </w:pPr>
      <w:r w:rsidRPr="00E91904">
        <w:rPr>
          <w:sz w:val="28"/>
          <w:szCs w:val="28"/>
        </w:rPr>
        <w:t xml:space="preserve">- Khoản 1 Điều 27 </w:t>
      </w:r>
      <w:bookmarkStart w:id="0" w:name="_GoBack"/>
      <w:bookmarkEnd w:id="0"/>
      <w:r w:rsidRPr="00E91904">
        <w:rPr>
          <w:sz w:val="28"/>
          <w:szCs w:val="28"/>
        </w:rPr>
        <w:t>Luật Ban hành văn bản quy phạm pháp luật, quy định “Hội đồng nhân dân cấp tỉnh ban hành nghị quyết để quy định: 1. Chi tiết điều, khoản, điểm được giao trong văn bản quy phạm pháp luật của cơ quan nhà nước cấp trên”;</w:t>
      </w:r>
    </w:p>
    <w:p w14:paraId="74BADDCA" w14:textId="43AE4729" w:rsidR="00C01368" w:rsidRPr="00E91904" w:rsidRDefault="00C01368" w:rsidP="006C168B">
      <w:pPr>
        <w:tabs>
          <w:tab w:val="right" w:leader="dot" w:pos="7920"/>
        </w:tabs>
        <w:spacing w:before="120" w:after="120"/>
        <w:ind w:firstLine="720"/>
        <w:jc w:val="both"/>
        <w:rPr>
          <w:sz w:val="28"/>
          <w:szCs w:val="28"/>
        </w:rPr>
      </w:pPr>
      <w:r w:rsidRPr="00E91904">
        <w:rPr>
          <w:sz w:val="28"/>
          <w:szCs w:val="28"/>
        </w:rPr>
        <w:t xml:space="preserve">- </w:t>
      </w:r>
      <w:r w:rsidR="00433EC9" w:rsidRPr="00E91904">
        <w:rPr>
          <w:sz w:val="28"/>
          <w:szCs w:val="28"/>
        </w:rPr>
        <w:t>Điều 8, k</w:t>
      </w:r>
      <w:r w:rsidRPr="00E91904">
        <w:rPr>
          <w:sz w:val="28"/>
          <w:szCs w:val="28"/>
        </w:rPr>
        <w:t>hoản 2 Điều 85 Luật Thực hiện dân chủ ở cơ sở;</w:t>
      </w:r>
    </w:p>
    <w:p w14:paraId="3FDB7EED" w14:textId="4D311EE0" w:rsidR="00C01368" w:rsidRPr="00E91904" w:rsidRDefault="00C01368" w:rsidP="006C168B">
      <w:pPr>
        <w:tabs>
          <w:tab w:val="right" w:leader="dot" w:pos="7920"/>
        </w:tabs>
        <w:spacing w:before="120" w:after="120"/>
        <w:ind w:firstLine="720"/>
        <w:jc w:val="both"/>
        <w:rPr>
          <w:sz w:val="28"/>
          <w:szCs w:val="28"/>
        </w:rPr>
      </w:pPr>
      <w:r w:rsidRPr="00E91904">
        <w:rPr>
          <w:sz w:val="28"/>
          <w:szCs w:val="28"/>
        </w:rPr>
        <w:t xml:space="preserve">- Khoản 7 Điều 17 </w:t>
      </w:r>
      <w:r w:rsidR="00A77EE7" w:rsidRPr="00E91904">
        <w:rPr>
          <w:spacing w:val="-6"/>
          <w:sz w:val="28"/>
          <w:szCs w:val="28"/>
        </w:rPr>
        <w:t xml:space="preserve">và Điều 19 </w:t>
      </w:r>
      <w:r w:rsidRPr="00E91904">
        <w:rPr>
          <w:sz w:val="28"/>
          <w:szCs w:val="28"/>
        </w:rPr>
        <w:t>Văn bản hợp nhất số 22/VBHN-VPQH ngày 16/12/2019 của Văn phòng Quốc hội (hợp nhất Luật Tổ chức chính quyền địa phương) quy định về nhiệm vụ, quyền hạn của Chính quyền địa phương ở tỉnh: Quyết định và tổ chức thực hiện các biện pháp nhằm phát huy quyền làm chủ của Nhân dân, huy động các nguồn lực xã hội để xây dựng và phát triển kinh tế - xã hội, bảo đảm quốc phòng, an ninh trên địa bàn tỉnh.</w:t>
      </w:r>
    </w:p>
    <w:p w14:paraId="62A11D57" w14:textId="19CEF569" w:rsidR="00C01368" w:rsidRPr="00E91904" w:rsidRDefault="00C01368" w:rsidP="006C168B">
      <w:pPr>
        <w:tabs>
          <w:tab w:val="right" w:leader="dot" w:pos="7920"/>
        </w:tabs>
        <w:spacing w:before="120" w:after="120"/>
        <w:ind w:firstLine="720"/>
        <w:jc w:val="both"/>
        <w:rPr>
          <w:b/>
          <w:color w:val="000000" w:themeColor="text1"/>
          <w:sz w:val="28"/>
          <w:szCs w:val="28"/>
        </w:rPr>
      </w:pPr>
      <w:r w:rsidRPr="00E91904">
        <w:rPr>
          <w:b/>
          <w:color w:val="000000" w:themeColor="text1"/>
          <w:sz w:val="28"/>
          <w:szCs w:val="28"/>
        </w:rPr>
        <w:t xml:space="preserve">2. Thẩm quyền </w:t>
      </w:r>
      <w:r w:rsidR="0042472B" w:rsidRPr="00E91904">
        <w:rPr>
          <w:b/>
          <w:color w:val="000000" w:themeColor="text1"/>
          <w:sz w:val="28"/>
          <w:szCs w:val="28"/>
        </w:rPr>
        <w:t xml:space="preserve">và hình thức </w:t>
      </w:r>
      <w:r w:rsidRPr="00E91904">
        <w:rPr>
          <w:b/>
          <w:color w:val="000000" w:themeColor="text1"/>
          <w:sz w:val="28"/>
          <w:szCs w:val="28"/>
        </w:rPr>
        <w:t>ban hành Nghị quyết</w:t>
      </w:r>
    </w:p>
    <w:p w14:paraId="59EF8B3D" w14:textId="77777777" w:rsidR="00C01368" w:rsidRPr="00E91904" w:rsidRDefault="00C01368" w:rsidP="006C168B">
      <w:pPr>
        <w:tabs>
          <w:tab w:val="right" w:leader="dot" w:pos="7920"/>
        </w:tabs>
        <w:spacing w:before="120" w:after="120"/>
        <w:ind w:firstLine="720"/>
        <w:jc w:val="both"/>
        <w:rPr>
          <w:bCs/>
          <w:color w:val="000000" w:themeColor="text1"/>
          <w:sz w:val="28"/>
          <w:szCs w:val="28"/>
        </w:rPr>
      </w:pPr>
      <w:r w:rsidRPr="00E91904">
        <w:rPr>
          <w:bCs/>
          <w:iCs/>
          <w:color w:val="000000" w:themeColor="text1"/>
          <w:sz w:val="28"/>
          <w:szCs w:val="28"/>
        </w:rPr>
        <w:t>- K</w:t>
      </w:r>
      <w:r w:rsidRPr="00E91904">
        <w:rPr>
          <w:bCs/>
          <w:color w:val="000000" w:themeColor="text1"/>
          <w:sz w:val="28"/>
          <w:szCs w:val="28"/>
        </w:rPr>
        <w:t xml:space="preserve">hoản 2 Điều 85 Luật Thực hiện dân chủ ở cơ sở, quy định </w:t>
      </w:r>
      <w:r w:rsidRPr="00E91904">
        <w:rPr>
          <w:bCs/>
          <w:i/>
          <w:iCs/>
          <w:color w:val="000000" w:themeColor="text1"/>
          <w:sz w:val="28"/>
          <w:szCs w:val="28"/>
        </w:rPr>
        <w:t>“Trách nhiệm của UBND cấp tỉnh và UBND cấp huyện: xây dựng, trình HĐND cùng cấp quyết định các biện pháp bảo đảm thực hiện dân chủ ở cơ sở trên địa bàn”;</w:t>
      </w:r>
    </w:p>
    <w:p w14:paraId="55BD8DEF" w14:textId="1FA4ED2B" w:rsidR="00C01368" w:rsidRPr="00E91904" w:rsidRDefault="00C01368" w:rsidP="006C168B">
      <w:pPr>
        <w:tabs>
          <w:tab w:val="right" w:leader="dot" w:pos="7920"/>
        </w:tabs>
        <w:spacing w:before="120" w:after="120"/>
        <w:ind w:firstLine="720"/>
        <w:jc w:val="both"/>
        <w:rPr>
          <w:bCs/>
          <w:i/>
          <w:iCs/>
          <w:sz w:val="28"/>
          <w:szCs w:val="28"/>
        </w:rPr>
      </w:pPr>
      <w:r w:rsidRPr="00E91904">
        <w:rPr>
          <w:bCs/>
          <w:sz w:val="28"/>
          <w:szCs w:val="28"/>
        </w:rPr>
        <w:t xml:space="preserve">- Điểm đ khoản 2 Mục II Kế hoạch kèm theo </w:t>
      </w:r>
      <w:r w:rsidR="006B516B" w:rsidRPr="00E91904">
        <w:rPr>
          <w:bCs/>
          <w:sz w:val="28"/>
          <w:szCs w:val="28"/>
        </w:rPr>
        <w:t>“</w:t>
      </w:r>
      <w:r w:rsidRPr="00E91904">
        <w:rPr>
          <w:bCs/>
          <w:sz w:val="28"/>
          <w:szCs w:val="28"/>
        </w:rPr>
        <w:t xml:space="preserve">Quyết định số 346/QĐ-TTg ngày 06/4/2023 của Thủ tướng Chính phủ </w:t>
      </w:r>
      <w:r w:rsidR="006B516B" w:rsidRPr="00E91904">
        <w:rPr>
          <w:spacing w:val="-6"/>
          <w:sz w:val="28"/>
          <w:szCs w:val="28"/>
        </w:rPr>
        <w:t>ban hành Kế hoạch triển khai thi hành Luật Thực hiện dân chủ ở cơ sở”</w:t>
      </w:r>
      <w:r w:rsidR="006B516B" w:rsidRPr="00E91904">
        <w:rPr>
          <w:bCs/>
          <w:sz w:val="28"/>
          <w:szCs w:val="28"/>
        </w:rPr>
        <w:t xml:space="preserve"> </w:t>
      </w:r>
      <w:r w:rsidRPr="00E91904">
        <w:rPr>
          <w:bCs/>
          <w:sz w:val="28"/>
          <w:szCs w:val="28"/>
        </w:rPr>
        <w:t xml:space="preserve">quy định: </w:t>
      </w:r>
      <w:r w:rsidRPr="00E91904">
        <w:rPr>
          <w:bCs/>
          <w:i/>
          <w:iCs/>
          <w:sz w:val="28"/>
          <w:szCs w:val="28"/>
        </w:rPr>
        <w:t>“Ban hành Nghị quyết của Hội đồng nhân dân các cấp quyết định các biện pháp bảo đảm thực hiện dân chủ ở cơ sở trên địa bàn</w:t>
      </w:r>
    </w:p>
    <w:p w14:paraId="63FADD71" w14:textId="4CF1B2EB" w:rsidR="00C01368" w:rsidRPr="00E91904" w:rsidRDefault="00C01368" w:rsidP="006C168B">
      <w:pPr>
        <w:tabs>
          <w:tab w:val="right" w:leader="dot" w:pos="7920"/>
        </w:tabs>
        <w:spacing w:before="120" w:after="120"/>
        <w:ind w:firstLine="720"/>
        <w:jc w:val="both"/>
        <w:rPr>
          <w:bCs/>
          <w:i/>
          <w:iCs/>
          <w:sz w:val="28"/>
          <w:szCs w:val="28"/>
        </w:rPr>
      </w:pPr>
      <w:r w:rsidRPr="00E91904">
        <w:rPr>
          <w:bCs/>
          <w:i/>
          <w:iCs/>
          <w:sz w:val="28"/>
          <w:szCs w:val="28"/>
        </w:rPr>
        <w:t>Cơ quan chủ trì: Hội đồng nhân dân các cấp”.</w:t>
      </w:r>
    </w:p>
    <w:p w14:paraId="388BA40D" w14:textId="55D80C1C" w:rsidR="00C01368" w:rsidRPr="00E91904" w:rsidRDefault="00C01368" w:rsidP="006C168B">
      <w:pPr>
        <w:spacing w:before="120" w:after="120"/>
        <w:ind w:firstLine="720"/>
        <w:jc w:val="both"/>
        <w:rPr>
          <w:bCs/>
          <w:color w:val="000000" w:themeColor="text1"/>
          <w:sz w:val="28"/>
          <w:szCs w:val="28"/>
        </w:rPr>
      </w:pPr>
      <w:r w:rsidRPr="00E91904">
        <w:rPr>
          <w:spacing w:val="-6"/>
          <w:sz w:val="28"/>
          <w:szCs w:val="28"/>
        </w:rPr>
        <w:t>- Văn bản số 673/KTrVB-KT ngày 01/7/2024 của Cục Kiểm tra văn bản quy phạm pháp luật - Bộ Tư pháp về việc xác định thẩm quyền, hình thức của nghị quyết triển khai thi hành Luật Thực hiện dân chủ cơ sở;</w:t>
      </w:r>
    </w:p>
    <w:p w14:paraId="2D9B370D" w14:textId="3D40F670" w:rsidR="00C01368" w:rsidRPr="00E91904" w:rsidRDefault="00C01368" w:rsidP="006C168B">
      <w:pPr>
        <w:spacing w:before="120" w:after="120"/>
        <w:ind w:firstLine="720"/>
        <w:jc w:val="both"/>
        <w:rPr>
          <w:color w:val="000000" w:themeColor="text1"/>
          <w:sz w:val="28"/>
          <w:szCs w:val="28"/>
        </w:rPr>
      </w:pPr>
      <w:r w:rsidRPr="00E91904">
        <w:rPr>
          <w:bCs/>
          <w:color w:val="000000" w:themeColor="text1"/>
          <w:sz w:val="28"/>
          <w:szCs w:val="28"/>
        </w:rPr>
        <w:t xml:space="preserve">Căn cứ quy định nêu trên, </w:t>
      </w:r>
      <w:r w:rsidRPr="00E91904">
        <w:rPr>
          <w:bCs/>
          <w:iCs/>
          <w:color w:val="000000" w:themeColor="text1"/>
          <w:sz w:val="28"/>
          <w:szCs w:val="28"/>
        </w:rPr>
        <w:t xml:space="preserve">HĐND tỉnh có </w:t>
      </w:r>
      <w:r w:rsidRPr="00E91904">
        <w:rPr>
          <w:spacing w:val="-6"/>
          <w:sz w:val="28"/>
          <w:szCs w:val="28"/>
        </w:rPr>
        <w:t xml:space="preserve">trách nhiệm và </w:t>
      </w:r>
      <w:r w:rsidRPr="00E91904">
        <w:rPr>
          <w:bCs/>
          <w:iCs/>
          <w:color w:val="000000" w:themeColor="text1"/>
          <w:sz w:val="28"/>
          <w:szCs w:val="28"/>
        </w:rPr>
        <w:t>thẩm quyền ban</w:t>
      </w:r>
      <w:r w:rsidRPr="00E91904">
        <w:rPr>
          <w:bCs/>
          <w:color w:val="000000" w:themeColor="text1"/>
          <w:sz w:val="28"/>
          <w:szCs w:val="28"/>
        </w:rPr>
        <w:t xml:space="preserve"> hành Nghị quyết </w:t>
      </w:r>
      <w:r w:rsidRPr="00E91904">
        <w:rPr>
          <w:color w:val="000000" w:themeColor="text1"/>
          <w:sz w:val="28"/>
          <w:szCs w:val="28"/>
        </w:rPr>
        <w:t xml:space="preserve">quy định các biện pháp bảo đảm thực hiện dân chủ ở cơ sở trên địa bàn tỉnh, </w:t>
      </w:r>
      <w:r w:rsidRPr="00E91904">
        <w:rPr>
          <w:iCs/>
          <w:sz w:val="28"/>
          <w:szCs w:val="28"/>
        </w:rPr>
        <w:t>(theo hình thức văn bản quy phạm pháp luật)</w:t>
      </w:r>
      <w:r w:rsidRPr="00E91904">
        <w:rPr>
          <w:color w:val="000000" w:themeColor="text1"/>
          <w:sz w:val="28"/>
          <w:szCs w:val="28"/>
        </w:rPr>
        <w:t>.</w:t>
      </w:r>
    </w:p>
    <w:p w14:paraId="4FDF53A2" w14:textId="77777777" w:rsidR="007D5C65" w:rsidRPr="00E91904" w:rsidRDefault="007D5C65" w:rsidP="006C168B">
      <w:pPr>
        <w:spacing w:before="120" w:after="120"/>
        <w:ind w:firstLine="720"/>
        <w:jc w:val="both"/>
        <w:rPr>
          <w:b/>
          <w:color w:val="000000" w:themeColor="text1"/>
          <w:sz w:val="28"/>
          <w:szCs w:val="28"/>
        </w:rPr>
      </w:pPr>
      <w:r w:rsidRPr="00E91904">
        <w:rPr>
          <w:b/>
          <w:color w:val="000000" w:themeColor="text1"/>
          <w:sz w:val="28"/>
          <w:szCs w:val="28"/>
        </w:rPr>
        <w:t>II. MỤC ĐÍCH, YÊU CẦU XÂY DỰNG NGHỊ QUYẾT</w:t>
      </w:r>
    </w:p>
    <w:p w14:paraId="4598418C" w14:textId="77777777" w:rsidR="007D5C65" w:rsidRPr="00E91904" w:rsidRDefault="007D5C65" w:rsidP="006C168B">
      <w:pPr>
        <w:spacing w:before="120" w:after="120"/>
        <w:ind w:firstLine="720"/>
        <w:jc w:val="both"/>
        <w:rPr>
          <w:iCs/>
          <w:color w:val="000000" w:themeColor="text1"/>
          <w:sz w:val="28"/>
          <w:szCs w:val="28"/>
        </w:rPr>
      </w:pPr>
      <w:r w:rsidRPr="00E91904">
        <w:rPr>
          <w:color w:val="000000" w:themeColor="text1"/>
          <w:sz w:val="28"/>
          <w:szCs w:val="28"/>
        </w:rPr>
        <w:t xml:space="preserve">Xây dựng Nghị quyết của HĐND tỉnh quy định các biện pháp bảo đảm thực hiện dân chủ ở cơ sở trên địa bàn tỉnh nhằm quy định </w:t>
      </w:r>
      <w:r w:rsidRPr="00E91904">
        <w:rPr>
          <w:iCs/>
          <w:color w:val="000000" w:themeColor="text1"/>
          <w:sz w:val="28"/>
          <w:szCs w:val="28"/>
        </w:rPr>
        <w:t xml:space="preserve">rõ </w:t>
      </w:r>
      <w:r w:rsidRPr="00E91904">
        <w:rPr>
          <w:color w:val="000000" w:themeColor="text1"/>
          <w:sz w:val="28"/>
          <w:szCs w:val="28"/>
        </w:rPr>
        <w:t xml:space="preserve">các biện pháp khả thi, đúng </w:t>
      </w:r>
      <w:r w:rsidRPr="00E91904">
        <w:rPr>
          <w:color w:val="000000" w:themeColor="text1"/>
          <w:sz w:val="28"/>
          <w:szCs w:val="28"/>
        </w:rPr>
        <w:lastRenderedPageBreak/>
        <w:t>chủ trương, đường lối của Đảng, hợp pháp và phù hợp với tình hình thực tiễn của địa phương để bảo đảm thực hiện dân chủ ở cơ sở; đồng thời bảo đảm chất lượng xây dựng, thời hạn trình ban hành Nghị quyết theo đúng quy định của pháp luật và các văn bản quy định của cơ quan có thẩm quyền.</w:t>
      </w:r>
    </w:p>
    <w:p w14:paraId="7D176D93" w14:textId="77777777" w:rsidR="007D5C65" w:rsidRPr="00E91904" w:rsidRDefault="007D5C65" w:rsidP="006C168B">
      <w:pPr>
        <w:spacing w:before="120" w:after="120"/>
        <w:ind w:firstLine="720"/>
        <w:jc w:val="both"/>
        <w:rPr>
          <w:b/>
          <w:bCs/>
          <w:sz w:val="28"/>
          <w:szCs w:val="28"/>
        </w:rPr>
      </w:pPr>
      <w:r w:rsidRPr="00E91904">
        <w:rPr>
          <w:b/>
          <w:bCs/>
          <w:sz w:val="28"/>
          <w:szCs w:val="28"/>
        </w:rPr>
        <w:t>III. PHẠM VI ĐIỀU CHỈNH, ĐỐI TƯỢNG ÁP DỤNG VÀ NỘI DUNG CƠ BẢN CỦA NGHỊ QUYẾT</w:t>
      </w:r>
    </w:p>
    <w:p w14:paraId="06D398D1" w14:textId="77777777" w:rsidR="007D5C65" w:rsidRPr="00E91904" w:rsidRDefault="007D5C65" w:rsidP="006C168B">
      <w:pPr>
        <w:spacing w:before="120" w:after="120"/>
        <w:ind w:firstLine="720"/>
        <w:jc w:val="both"/>
        <w:rPr>
          <w:b/>
          <w:bCs/>
          <w:sz w:val="28"/>
          <w:szCs w:val="28"/>
        </w:rPr>
      </w:pPr>
      <w:r w:rsidRPr="00E91904">
        <w:rPr>
          <w:b/>
          <w:bCs/>
          <w:sz w:val="28"/>
          <w:szCs w:val="28"/>
        </w:rPr>
        <w:t>1. Phạm vi điều chỉnh</w:t>
      </w:r>
    </w:p>
    <w:p w14:paraId="7E9A3980" w14:textId="37EDE286" w:rsidR="007D5C65" w:rsidRPr="00E91904" w:rsidRDefault="001D5907" w:rsidP="006C168B">
      <w:pPr>
        <w:spacing w:before="120" w:after="120"/>
        <w:ind w:firstLine="720"/>
        <w:jc w:val="both"/>
        <w:rPr>
          <w:bCs/>
          <w:sz w:val="28"/>
          <w:szCs w:val="28"/>
        </w:rPr>
      </w:pPr>
      <w:r w:rsidRPr="00E91904">
        <w:rPr>
          <w:bCs/>
          <w:sz w:val="28"/>
          <w:szCs w:val="28"/>
        </w:rPr>
        <w:t>Nghị quyết này quy định các biện pháp bảo đảm thực hiện dân chủ ở cơ sở trên địa bàn tỉnh</w:t>
      </w:r>
      <w:r w:rsidR="007D5C65" w:rsidRPr="00E91904">
        <w:rPr>
          <w:bCs/>
          <w:sz w:val="28"/>
          <w:szCs w:val="28"/>
        </w:rPr>
        <w:t>.</w:t>
      </w:r>
    </w:p>
    <w:p w14:paraId="7D9CF0D0" w14:textId="77777777" w:rsidR="007D5C65" w:rsidRPr="00E91904" w:rsidRDefault="007D5C65" w:rsidP="006C168B">
      <w:pPr>
        <w:spacing w:before="120" w:after="120"/>
        <w:ind w:firstLine="720"/>
        <w:jc w:val="both"/>
        <w:rPr>
          <w:b/>
          <w:bCs/>
          <w:sz w:val="28"/>
          <w:szCs w:val="28"/>
        </w:rPr>
      </w:pPr>
      <w:r w:rsidRPr="00E91904">
        <w:rPr>
          <w:b/>
          <w:bCs/>
          <w:sz w:val="28"/>
          <w:szCs w:val="28"/>
        </w:rPr>
        <w:t>2. Đối tượng áp dụng</w:t>
      </w:r>
    </w:p>
    <w:p w14:paraId="79202DC2" w14:textId="7AA2B4BB" w:rsidR="001D5907" w:rsidRPr="00E91904" w:rsidRDefault="00F00203" w:rsidP="006C168B">
      <w:pPr>
        <w:spacing w:before="120" w:after="120"/>
        <w:ind w:firstLine="720"/>
        <w:jc w:val="both"/>
        <w:rPr>
          <w:bCs/>
          <w:sz w:val="28"/>
          <w:szCs w:val="28"/>
        </w:rPr>
      </w:pPr>
      <w:r w:rsidRPr="00E91904">
        <w:rPr>
          <w:bCs/>
          <w:sz w:val="28"/>
          <w:szCs w:val="28"/>
        </w:rPr>
        <w:t>2.1.</w:t>
      </w:r>
      <w:r w:rsidR="001D5907" w:rsidRPr="00E91904">
        <w:rPr>
          <w:bCs/>
          <w:sz w:val="28"/>
          <w:szCs w:val="28"/>
        </w:rPr>
        <w:t xml:space="preserve"> Các cơ quan nhà nước, đơn vị sự nghiệp công lập, doanh nghiệp, tổ chức khác có thuê mướn, sử dụng lao động theo hợp đồng lao động thuộc khu vực ngoài Nhà nước (sau đây gọi chung là tổ chức, cơ quan, đơn vị); Ủy ban nhân dân cấp huyện, cấp xã; cộng đồng dân cư trên địa bàn cấp xã.</w:t>
      </w:r>
    </w:p>
    <w:p w14:paraId="13935BE3" w14:textId="6DF74A02" w:rsidR="007D5C65" w:rsidRPr="00E91904" w:rsidRDefault="00F00203" w:rsidP="006C168B">
      <w:pPr>
        <w:spacing w:before="120" w:after="120"/>
        <w:ind w:firstLine="720"/>
        <w:jc w:val="both"/>
        <w:rPr>
          <w:b/>
          <w:bCs/>
          <w:sz w:val="28"/>
          <w:szCs w:val="28"/>
        </w:rPr>
      </w:pPr>
      <w:r w:rsidRPr="00E91904">
        <w:rPr>
          <w:bCs/>
          <w:sz w:val="28"/>
          <w:szCs w:val="28"/>
        </w:rPr>
        <w:t>2.</w:t>
      </w:r>
      <w:r w:rsidRPr="00E91904">
        <w:rPr>
          <w:bCs/>
          <w:sz w:val="28"/>
          <w:szCs w:val="28"/>
        </w:rPr>
        <w:t>2.</w:t>
      </w:r>
      <w:r w:rsidR="001D5907" w:rsidRPr="00E91904">
        <w:rPr>
          <w:bCs/>
          <w:sz w:val="28"/>
          <w:szCs w:val="28"/>
        </w:rPr>
        <w:t xml:space="preserve"> Cán bộ, đảng viên, công chức, viên chức, người sử dụng lao động, người lao động; người hoạt động không chuyên trách ở cấp xã, ở thôn, tổ dân phố, người trực tiếp tham gia hoạt động ở thôn, tổ dân phố; công dân</w:t>
      </w:r>
      <w:r w:rsidR="007D5C65" w:rsidRPr="00E91904">
        <w:rPr>
          <w:bCs/>
          <w:sz w:val="28"/>
          <w:szCs w:val="28"/>
        </w:rPr>
        <w:t>.</w:t>
      </w:r>
    </w:p>
    <w:p w14:paraId="1738D541" w14:textId="77777777" w:rsidR="007D5C65" w:rsidRPr="00E91904" w:rsidRDefault="007D5C65" w:rsidP="006C168B">
      <w:pPr>
        <w:spacing w:before="120" w:after="120"/>
        <w:ind w:firstLine="720"/>
        <w:jc w:val="both"/>
        <w:rPr>
          <w:b/>
          <w:sz w:val="28"/>
          <w:szCs w:val="28"/>
        </w:rPr>
      </w:pPr>
      <w:r w:rsidRPr="00E91904">
        <w:rPr>
          <w:b/>
          <w:sz w:val="28"/>
          <w:szCs w:val="28"/>
          <w:lang w:val="nl-NL"/>
        </w:rPr>
        <w:t>3. Nội dung cơ bản của Nghị quyết</w:t>
      </w:r>
    </w:p>
    <w:p w14:paraId="7A59E485" w14:textId="3363E921" w:rsidR="007D5C65" w:rsidRPr="00E91904" w:rsidRDefault="007D5C65" w:rsidP="006C168B">
      <w:pPr>
        <w:spacing w:before="120" w:after="120"/>
        <w:ind w:firstLine="720"/>
        <w:jc w:val="both"/>
        <w:rPr>
          <w:rFonts w:eastAsia="Calibri"/>
          <w:sz w:val="28"/>
          <w:szCs w:val="28"/>
        </w:rPr>
      </w:pPr>
      <w:r w:rsidRPr="00E91904">
        <w:rPr>
          <w:rFonts w:eastAsia="Calibri"/>
          <w:sz w:val="28"/>
          <w:szCs w:val="28"/>
        </w:rPr>
        <w:t>3.1. Nguyên tắc bảo đảm thực hiện dân chủ ở cơ sở</w:t>
      </w:r>
    </w:p>
    <w:p w14:paraId="3CAD5184" w14:textId="3F367611" w:rsidR="001D5907" w:rsidRPr="00E91904" w:rsidRDefault="0042452A" w:rsidP="006C168B">
      <w:pPr>
        <w:spacing w:before="120" w:after="120"/>
        <w:ind w:firstLine="720"/>
        <w:jc w:val="both"/>
        <w:rPr>
          <w:rFonts w:eastAsia="Calibri"/>
          <w:sz w:val="28"/>
          <w:szCs w:val="28"/>
        </w:rPr>
      </w:pPr>
      <w:r w:rsidRPr="00E91904">
        <w:rPr>
          <w:rFonts w:eastAsia="Calibri"/>
          <w:sz w:val="28"/>
          <w:szCs w:val="28"/>
        </w:rPr>
        <w:t>3.1.</w:t>
      </w:r>
      <w:r w:rsidR="001D5907" w:rsidRPr="00E91904">
        <w:rPr>
          <w:rFonts w:eastAsia="Calibri"/>
          <w:sz w:val="28"/>
          <w:szCs w:val="28"/>
        </w:rPr>
        <w:t>1. Bảo đảm sự lãnh đạo của Đảng, sự chỉ đạo, quản lý của chính quyền; vai trò nòng cốt của Mặt trận Tổ quốc Việt Nam và các tổ chức chính trị - xã hội; sự phối hợp chặt chẽ, thường xuyên, hiệu quả trong thực hiện dân chủ ở cơ sở; phù hợp và thống nhất các quy định của pháp luật về nguyên tắc thực hiện dân chủ ở cơ sở, các biện pháp bảo đảm thực hiện dân chủ ở cơ sở và các quy định, cách thức thực hiện dân chủ ở cơ sở.</w:t>
      </w:r>
    </w:p>
    <w:p w14:paraId="601D0AE5" w14:textId="77777777" w:rsidR="001D5907" w:rsidRPr="00E91904" w:rsidRDefault="001D5907" w:rsidP="006C168B">
      <w:pPr>
        <w:spacing w:before="120" w:after="120"/>
        <w:ind w:firstLine="720"/>
        <w:jc w:val="both"/>
        <w:rPr>
          <w:rFonts w:eastAsia="Calibri"/>
          <w:sz w:val="28"/>
          <w:szCs w:val="28"/>
        </w:rPr>
      </w:pPr>
      <w:r w:rsidRPr="00E91904">
        <w:rPr>
          <w:rFonts w:eastAsia="Calibri"/>
          <w:sz w:val="28"/>
          <w:szCs w:val="28"/>
        </w:rPr>
        <w:t>Bảo đảm hài hòa lợi ích của Nhà nước, quyền và lợi ích hợp pháp của tổ chức, cơ quan, đơn vị, cá nhân; phát huy dân chủ đi đôi với giữ nghiêm kỷ luật, bảo đảm trật tự, kỷ cương.</w:t>
      </w:r>
    </w:p>
    <w:p w14:paraId="5537DA24" w14:textId="729CA95E" w:rsidR="001D5907" w:rsidRPr="00E91904" w:rsidRDefault="0042452A" w:rsidP="006C168B">
      <w:pPr>
        <w:spacing w:before="120" w:after="120"/>
        <w:ind w:firstLine="720"/>
        <w:jc w:val="both"/>
        <w:rPr>
          <w:rFonts w:eastAsia="Calibri"/>
          <w:sz w:val="28"/>
          <w:szCs w:val="28"/>
        </w:rPr>
      </w:pPr>
      <w:r w:rsidRPr="00E91904">
        <w:rPr>
          <w:rFonts w:eastAsia="Calibri"/>
          <w:sz w:val="28"/>
          <w:szCs w:val="28"/>
        </w:rPr>
        <w:t>3.1.</w:t>
      </w:r>
      <w:r w:rsidR="001D5907" w:rsidRPr="00E91904">
        <w:rPr>
          <w:rFonts w:eastAsia="Calibri"/>
          <w:sz w:val="28"/>
          <w:szCs w:val="28"/>
        </w:rPr>
        <w:t>2. Bảo đảm thực hiện dân chủ ở cơ sở phải thực chất, hiệu quả, thường xuyên, liên tục trở thành nề nếp; nâng cao chất lượng hoạt động của các tổ chức, cơ quan, đơn vị có sử dụng lao động và các xã, phường, thị trấn trên địa bàn tỉnh; nâng cao nhận thức, trách nhiệm của tập thể, cá nhân trong việc thực hiện dân chủ ở cơ sở. Phát huy vai trò giám sát của công dân, cán bộ, công chức, viên chức, người lao động.</w:t>
      </w:r>
    </w:p>
    <w:p w14:paraId="5AB886F2" w14:textId="77777777" w:rsidR="001D5907" w:rsidRPr="00E91904" w:rsidRDefault="001D5907" w:rsidP="006C168B">
      <w:pPr>
        <w:spacing w:before="120" w:after="120"/>
        <w:ind w:firstLine="720"/>
        <w:jc w:val="both"/>
        <w:rPr>
          <w:rFonts w:eastAsia="Calibri"/>
          <w:sz w:val="28"/>
          <w:szCs w:val="28"/>
        </w:rPr>
      </w:pPr>
      <w:r w:rsidRPr="00E91904">
        <w:rPr>
          <w:rFonts w:eastAsia="Calibri"/>
          <w:sz w:val="28"/>
          <w:szCs w:val="28"/>
        </w:rPr>
        <w:t>Tôn trọng, nghiên cứu để tiếp thu ý kiến đóng góp, đồng thời kịp thời giải quyết kiến nghị, phản ánh của công dân, cán bộ, công chức, viên chức, người lao động theo luật định.</w:t>
      </w:r>
    </w:p>
    <w:p w14:paraId="4DB2A348" w14:textId="4ADCE217" w:rsidR="007D5C65" w:rsidRPr="00E91904" w:rsidRDefault="0042452A" w:rsidP="006C168B">
      <w:pPr>
        <w:spacing w:before="120" w:after="120"/>
        <w:ind w:firstLine="720"/>
        <w:jc w:val="both"/>
        <w:rPr>
          <w:rFonts w:eastAsia="Calibri"/>
          <w:sz w:val="28"/>
          <w:szCs w:val="28"/>
        </w:rPr>
      </w:pPr>
      <w:r w:rsidRPr="00E91904">
        <w:rPr>
          <w:rFonts w:eastAsia="Calibri"/>
          <w:sz w:val="28"/>
          <w:szCs w:val="28"/>
        </w:rPr>
        <w:t>3.1.</w:t>
      </w:r>
      <w:r w:rsidR="001D5907" w:rsidRPr="00E91904">
        <w:rPr>
          <w:rFonts w:eastAsia="Calibri"/>
          <w:sz w:val="28"/>
          <w:szCs w:val="28"/>
        </w:rPr>
        <w:t>3. Các biện pháp bảo đảm thực hiện dân chủ ở cơ sở phải kịp thời, nghiêm túc, phù hợp với việc thực hiện nhiệm vụ chính trị; gắn thực hiện dân chủ ở cơ sở với công tác cải cách hành chính, với việc noi gương, học tập, làm theo tư tưởng, đạo đức, phong cách Hồ Chí Minh</w:t>
      </w:r>
      <w:r w:rsidR="007D5C65" w:rsidRPr="00E91904">
        <w:rPr>
          <w:rFonts w:eastAsia="Calibri"/>
          <w:sz w:val="28"/>
          <w:szCs w:val="28"/>
        </w:rPr>
        <w:t>.</w:t>
      </w:r>
    </w:p>
    <w:p w14:paraId="592EE27D" w14:textId="77777777" w:rsidR="007D5C65" w:rsidRPr="00E91904" w:rsidRDefault="007D5C65" w:rsidP="006C168B">
      <w:pPr>
        <w:spacing w:before="120" w:after="120"/>
        <w:ind w:firstLine="720"/>
        <w:jc w:val="both"/>
        <w:rPr>
          <w:rFonts w:eastAsia="Calibri"/>
          <w:sz w:val="28"/>
          <w:szCs w:val="28"/>
        </w:rPr>
      </w:pPr>
      <w:r w:rsidRPr="00E91904">
        <w:rPr>
          <w:rFonts w:eastAsia="Calibri"/>
          <w:sz w:val="28"/>
          <w:szCs w:val="28"/>
        </w:rPr>
        <w:t>3.2. Mục tiêu thực hiện dân chủ ở cơ sở</w:t>
      </w:r>
    </w:p>
    <w:p w14:paraId="6BDACA19" w14:textId="782CE8E8" w:rsidR="001D5907" w:rsidRPr="00E91904" w:rsidRDefault="0042452A" w:rsidP="006C168B">
      <w:pPr>
        <w:spacing w:before="120" w:after="120"/>
        <w:ind w:firstLine="720"/>
        <w:jc w:val="both"/>
        <w:rPr>
          <w:rFonts w:eastAsia="Calibri"/>
          <w:sz w:val="28"/>
          <w:szCs w:val="28"/>
        </w:rPr>
      </w:pPr>
      <w:r w:rsidRPr="00E91904">
        <w:rPr>
          <w:rFonts w:eastAsia="Calibri"/>
          <w:sz w:val="28"/>
          <w:szCs w:val="28"/>
        </w:rPr>
        <w:lastRenderedPageBreak/>
        <w:t>3.2.</w:t>
      </w:r>
      <w:r w:rsidR="001D5907" w:rsidRPr="00E91904">
        <w:rPr>
          <w:rFonts w:eastAsia="Calibri"/>
          <w:sz w:val="28"/>
          <w:szCs w:val="28"/>
        </w:rPr>
        <w:t>1. Tất cả những người được giao nhiệm vụ thực thi pháp luật về thực hiện dân chủ ở cơ sở; thành viên Ban Thanh tra nhân dân, thành viên Ban giám sát đầu tư của cộng đồng được bồi dưỡng chuyên môn, nghiệp vụ về thực hiện dân chủ ở cơ sở; Trưởng thôn, Trưởng tổ dân phố, Trưởng ban công tác Mặt trận, Tổ soạn thảo hương ước, quy ước được tham gia tập huấn, bồi dưỡng nghiệp vụ về xây dựng, thực hiện hương ước, quy ước và về thực hiện dân chủ ở cơ sở.</w:t>
      </w:r>
    </w:p>
    <w:p w14:paraId="4388246E" w14:textId="15458895" w:rsidR="001D5907" w:rsidRPr="00E91904" w:rsidRDefault="0042452A" w:rsidP="006C168B">
      <w:pPr>
        <w:spacing w:before="120" w:after="120"/>
        <w:ind w:firstLine="720"/>
        <w:jc w:val="both"/>
        <w:rPr>
          <w:rFonts w:eastAsia="Calibri"/>
          <w:sz w:val="28"/>
          <w:szCs w:val="28"/>
        </w:rPr>
      </w:pPr>
      <w:r w:rsidRPr="00E91904">
        <w:rPr>
          <w:rFonts w:eastAsia="Calibri"/>
          <w:sz w:val="28"/>
          <w:szCs w:val="28"/>
        </w:rPr>
        <w:t>3.2.</w:t>
      </w:r>
      <w:r w:rsidR="001D5907" w:rsidRPr="00E91904">
        <w:rPr>
          <w:rFonts w:eastAsia="Calibri"/>
          <w:sz w:val="28"/>
          <w:szCs w:val="28"/>
        </w:rPr>
        <w:t>2. 100% tổ chức, cơ quan, đơn vị, địa phương thực hiện việc tuyên truyền, quán triệt, phổ biến, giáo dục pháp luật, nâng cao nhận thức, trách nhiệm của cán bộ, công chức, viên chức, người lao động và nhân dân trong việc thực hiện dân chủ ở cơ sở; thực hiện nghiêm các quy định về thực hiện dân chủ ở cơ sở; phát huy dân chủ đi đôi với giữ nghiêm kỷ luật, kỷ cương, thực hiện công khai, minh bạch các nội dung phải công khai theo quy định.</w:t>
      </w:r>
    </w:p>
    <w:p w14:paraId="58EA79D5" w14:textId="5E5E9632" w:rsidR="001D5907" w:rsidRPr="00E91904" w:rsidRDefault="0042452A" w:rsidP="006C168B">
      <w:pPr>
        <w:spacing w:before="120" w:after="120"/>
        <w:ind w:firstLine="720"/>
        <w:jc w:val="both"/>
        <w:rPr>
          <w:rFonts w:eastAsia="Calibri"/>
          <w:sz w:val="28"/>
          <w:szCs w:val="28"/>
        </w:rPr>
      </w:pPr>
      <w:r w:rsidRPr="00E91904">
        <w:rPr>
          <w:rFonts w:eastAsia="Calibri"/>
          <w:sz w:val="28"/>
          <w:szCs w:val="28"/>
        </w:rPr>
        <w:t>3.2.</w:t>
      </w:r>
      <w:r w:rsidR="001D5907" w:rsidRPr="00E91904">
        <w:rPr>
          <w:rFonts w:eastAsia="Calibri"/>
          <w:sz w:val="28"/>
          <w:szCs w:val="28"/>
        </w:rPr>
        <w:t>3. 100% tổ chức, cơ quan, đơn vị, địa phương phổ biến, triển khai việc ứng dụng công nghệ thông tin trong thực hiện dân chủ ở cơ sở, thực hiện chuyển đổi số trong phát triển kinh tế - xã hội, bảo đảm quốc phòng, an ninh trên địa bàn.</w:t>
      </w:r>
    </w:p>
    <w:p w14:paraId="3650D378" w14:textId="0B4C933A" w:rsidR="001D5907" w:rsidRPr="00E91904" w:rsidRDefault="0042452A" w:rsidP="006C168B">
      <w:pPr>
        <w:spacing w:before="120" w:after="120"/>
        <w:ind w:firstLine="720"/>
        <w:jc w:val="both"/>
        <w:rPr>
          <w:rFonts w:eastAsia="Calibri"/>
          <w:sz w:val="28"/>
          <w:szCs w:val="28"/>
        </w:rPr>
      </w:pPr>
      <w:r w:rsidRPr="00E91904">
        <w:rPr>
          <w:rFonts w:eastAsia="Calibri"/>
          <w:sz w:val="28"/>
          <w:szCs w:val="28"/>
        </w:rPr>
        <w:t>3.2.</w:t>
      </w:r>
      <w:r w:rsidR="001D5907" w:rsidRPr="00E91904">
        <w:rPr>
          <w:rFonts w:eastAsia="Calibri"/>
          <w:sz w:val="28"/>
          <w:szCs w:val="28"/>
        </w:rPr>
        <w:t>4. 100% tổ chức, cơ quan, đơn vị, địa phương ban hành quy chế thực hiện dân chủ ở cơ sở; hương ước, quy ước của thôn, tổ dân phố phải được rà soát, sửa đổi, bổ sung theo quy định. Ủy ban nhân dân các cấp xây dựng, trình Hội đồng nhân dân cùng cấp quyết định các biện pháp bảo đảm thực hiện dân chủ ở cơ sở trên địa bàn.</w:t>
      </w:r>
    </w:p>
    <w:p w14:paraId="251A839E" w14:textId="5E1F1061" w:rsidR="007D5C65" w:rsidRPr="00E91904" w:rsidRDefault="0042452A" w:rsidP="006C168B">
      <w:pPr>
        <w:spacing w:before="120" w:after="120"/>
        <w:ind w:firstLine="720"/>
        <w:jc w:val="both"/>
        <w:rPr>
          <w:rFonts w:eastAsia="Calibri"/>
          <w:sz w:val="28"/>
          <w:szCs w:val="28"/>
        </w:rPr>
      </w:pPr>
      <w:r w:rsidRPr="00E91904">
        <w:rPr>
          <w:rFonts w:eastAsia="Calibri"/>
          <w:sz w:val="28"/>
          <w:szCs w:val="28"/>
        </w:rPr>
        <w:t>3.2.</w:t>
      </w:r>
      <w:r w:rsidR="001D5907" w:rsidRPr="00E91904">
        <w:rPr>
          <w:rFonts w:eastAsia="Calibri"/>
          <w:sz w:val="28"/>
          <w:szCs w:val="28"/>
        </w:rPr>
        <w:t>5. 100% cơ quan, đơn vị, tổ chức và địa phương  hỗ trợ, tạo điều kiện thuận lợi để Ban Thanh tra nhân dân, Ban Giám sát đầu tư của cộng đồng (nếu có) thực hiện đúng chức năng, nhiệm vụ, phát huy hiệu quả hoạt động tại cơ sở</w:t>
      </w:r>
      <w:r w:rsidR="007D5C65" w:rsidRPr="00E91904">
        <w:rPr>
          <w:rFonts w:eastAsia="Calibri"/>
          <w:sz w:val="28"/>
          <w:szCs w:val="28"/>
        </w:rPr>
        <w:t>.</w:t>
      </w:r>
    </w:p>
    <w:p w14:paraId="0537FACD" w14:textId="72F24A7E" w:rsidR="007D5C65" w:rsidRPr="00E91904" w:rsidRDefault="007D5C65" w:rsidP="006C168B">
      <w:pPr>
        <w:spacing w:before="120" w:after="120"/>
        <w:ind w:firstLine="720"/>
        <w:jc w:val="both"/>
        <w:rPr>
          <w:rFonts w:eastAsia="Calibri"/>
          <w:sz w:val="28"/>
          <w:szCs w:val="28"/>
        </w:rPr>
      </w:pPr>
      <w:r w:rsidRPr="00E91904">
        <w:rPr>
          <w:rFonts w:eastAsia="Calibri"/>
          <w:sz w:val="28"/>
          <w:szCs w:val="28"/>
        </w:rPr>
        <w:t xml:space="preserve">3.3. </w:t>
      </w:r>
      <w:r w:rsidR="00D91F64" w:rsidRPr="00E91904">
        <w:rPr>
          <w:rFonts w:eastAsia="Calibri"/>
          <w:sz w:val="28"/>
          <w:szCs w:val="28"/>
        </w:rPr>
        <w:t xml:space="preserve">Nội dung chính yếu  </w:t>
      </w:r>
      <w:r w:rsidR="00A27FF0" w:rsidRPr="00E91904">
        <w:rPr>
          <w:rFonts w:eastAsia="Calibri"/>
          <w:sz w:val="28"/>
          <w:szCs w:val="28"/>
        </w:rPr>
        <w:t>c</w:t>
      </w:r>
      <w:r w:rsidRPr="00E91904">
        <w:rPr>
          <w:rFonts w:eastAsia="Calibri"/>
          <w:sz w:val="28"/>
          <w:szCs w:val="28"/>
        </w:rPr>
        <w:t>ác biện pháp bảo đảm thực hiện dân chủ ở cơ sở trên địa bàn tỉnh</w:t>
      </w:r>
    </w:p>
    <w:p w14:paraId="050CE409" w14:textId="1E2B777D" w:rsidR="001D5907" w:rsidRPr="00E91904" w:rsidRDefault="00D91F64" w:rsidP="006C168B">
      <w:pPr>
        <w:spacing w:before="120" w:after="120"/>
        <w:ind w:firstLine="720"/>
        <w:jc w:val="both"/>
        <w:rPr>
          <w:rFonts w:eastAsia="Calibri"/>
          <w:sz w:val="28"/>
          <w:szCs w:val="28"/>
        </w:rPr>
      </w:pPr>
      <w:r w:rsidRPr="00E91904">
        <w:rPr>
          <w:rFonts w:eastAsia="Calibri"/>
          <w:sz w:val="28"/>
          <w:szCs w:val="28"/>
        </w:rPr>
        <w:t>3.3.</w:t>
      </w:r>
      <w:r w:rsidR="001D5907" w:rsidRPr="00E91904">
        <w:rPr>
          <w:rFonts w:eastAsia="Calibri"/>
          <w:sz w:val="28"/>
          <w:szCs w:val="28"/>
        </w:rPr>
        <w:t>1. Bồi dưỡng nâng cao năng lực chuyên môn, nghiệp vụ cho người được giao nhiệm vụ tổ chức thực thi pháp luật về thực hiện dân chủ ở cơ sở.</w:t>
      </w:r>
    </w:p>
    <w:p w14:paraId="14DEFF05" w14:textId="102C24AA" w:rsidR="001D5907" w:rsidRPr="00E91904" w:rsidRDefault="00D91F64" w:rsidP="006C168B">
      <w:pPr>
        <w:spacing w:before="120" w:after="120"/>
        <w:ind w:firstLine="720"/>
        <w:jc w:val="both"/>
        <w:rPr>
          <w:rFonts w:eastAsia="Calibri"/>
          <w:sz w:val="28"/>
          <w:szCs w:val="28"/>
        </w:rPr>
      </w:pPr>
      <w:r w:rsidRPr="00E91904">
        <w:rPr>
          <w:rFonts w:eastAsia="Calibri"/>
          <w:sz w:val="28"/>
          <w:szCs w:val="28"/>
        </w:rPr>
        <w:t>3.3.</w:t>
      </w:r>
      <w:r w:rsidR="001D5907" w:rsidRPr="00E91904">
        <w:rPr>
          <w:rFonts w:eastAsia="Calibri"/>
          <w:sz w:val="28"/>
          <w:szCs w:val="28"/>
        </w:rPr>
        <w:t>2. Tăng cường làm tốt công tác thông tin, tuyên truyền, quán triệt, phổ biến, giáo dục pháp luật về thực hiện dân chủ ở cơ sở, nâng cao nhận thức cộng đồng về việc bảo đảm thực hiện dân chủ ở cơ sở.</w:t>
      </w:r>
    </w:p>
    <w:p w14:paraId="5FD376D5" w14:textId="442DCFA2" w:rsidR="001D5907" w:rsidRPr="00E91904" w:rsidRDefault="00D91F64" w:rsidP="006C168B">
      <w:pPr>
        <w:spacing w:before="120" w:after="120"/>
        <w:ind w:firstLine="720"/>
        <w:jc w:val="both"/>
        <w:rPr>
          <w:rFonts w:eastAsia="Calibri"/>
          <w:sz w:val="28"/>
          <w:szCs w:val="28"/>
        </w:rPr>
      </w:pPr>
      <w:r w:rsidRPr="00E91904">
        <w:rPr>
          <w:rFonts w:eastAsia="Calibri"/>
          <w:sz w:val="28"/>
          <w:szCs w:val="28"/>
        </w:rPr>
        <w:t>3.3.</w:t>
      </w:r>
      <w:r w:rsidR="001D5907" w:rsidRPr="00E91904">
        <w:rPr>
          <w:rFonts w:eastAsia="Calibri"/>
          <w:sz w:val="28"/>
          <w:szCs w:val="28"/>
        </w:rPr>
        <w:t>3. Nâng cao trách nhiệm của các cơ quan, đơn vị, tổ chức, nhất là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phương cấp xã, cơ quan, đơn vị, tổ chức làm căn cứ đánh giá kết quả thực hiện nhiệm vụ.</w:t>
      </w:r>
    </w:p>
    <w:p w14:paraId="14013F2A" w14:textId="21BD6E7A" w:rsidR="001D5907" w:rsidRPr="00E91904" w:rsidRDefault="00D91F64" w:rsidP="006C168B">
      <w:pPr>
        <w:spacing w:before="120" w:after="120"/>
        <w:ind w:firstLine="720"/>
        <w:jc w:val="both"/>
        <w:rPr>
          <w:rFonts w:eastAsia="Calibri"/>
          <w:sz w:val="28"/>
          <w:szCs w:val="28"/>
        </w:rPr>
      </w:pPr>
      <w:r w:rsidRPr="00E91904">
        <w:rPr>
          <w:rFonts w:eastAsia="Calibri"/>
          <w:sz w:val="28"/>
          <w:szCs w:val="28"/>
        </w:rPr>
        <w:t>3.3.</w:t>
      </w:r>
      <w:r w:rsidR="001D5907" w:rsidRPr="00E91904">
        <w:rPr>
          <w:rFonts w:eastAsia="Calibri"/>
          <w:sz w:val="28"/>
          <w:szCs w:val="28"/>
        </w:rPr>
        <w:t>4. Phát huy những nhân tố mới và tích cực, điển hình tiên tiến ở cơ sở, góp phần thực hiện hoàn thành tốt nhiệm vụ chính trị của cơ quan, đơn vị, tổ chức, địa phương. Kịp thời biểu dương, khen thưởng các gương điển hình, có nhiều thành tích trong việc phát huy và tổ chức thực hiện tốt dân chủ ở cơ sở; phát hiện và xử lý nghiêm tổ chức, cá nhân vi phạm pháp luật về thực hiện dân chủ ở cơ sở.</w:t>
      </w:r>
    </w:p>
    <w:p w14:paraId="281CAB34" w14:textId="2FE4F7A7" w:rsidR="001D5907" w:rsidRPr="00E91904" w:rsidRDefault="00D91F64" w:rsidP="006C168B">
      <w:pPr>
        <w:spacing w:before="120" w:after="120"/>
        <w:ind w:firstLine="720"/>
        <w:jc w:val="both"/>
        <w:rPr>
          <w:rFonts w:eastAsia="Calibri"/>
          <w:sz w:val="28"/>
          <w:szCs w:val="28"/>
        </w:rPr>
      </w:pPr>
      <w:r w:rsidRPr="00E91904">
        <w:rPr>
          <w:rFonts w:eastAsia="Calibri"/>
          <w:sz w:val="28"/>
          <w:szCs w:val="28"/>
        </w:rPr>
        <w:t>3.3.</w:t>
      </w:r>
      <w:r w:rsidR="001D5907" w:rsidRPr="00E91904">
        <w:rPr>
          <w:rFonts w:eastAsia="Calibri"/>
          <w:sz w:val="28"/>
          <w:szCs w:val="28"/>
        </w:rPr>
        <w:t xml:space="preserve">5. Hỗ trợ, khuyến khích ứng dụng công nghệ thông tin, khoa học - kỹ thuật, trang bị phương tiện kỹ thuật và bảo đảm các điều kiện cần thiết khác cho việc tổ chức </w:t>
      </w:r>
      <w:r w:rsidR="001D5907" w:rsidRPr="00E91904">
        <w:rPr>
          <w:rFonts w:eastAsia="Calibri"/>
          <w:sz w:val="28"/>
          <w:szCs w:val="28"/>
        </w:rPr>
        <w:lastRenderedPageBreak/>
        <w:t>thực hiện dân chủ ở cơ sở phù hợp với tiến trình xây dựng chính quyền điện tử, chính quyền số, xã hội số.</w:t>
      </w:r>
    </w:p>
    <w:p w14:paraId="1EA655F1" w14:textId="2BC6FE63" w:rsidR="007737A1" w:rsidRPr="00E91904" w:rsidRDefault="00DC6554" w:rsidP="006C168B">
      <w:pPr>
        <w:pStyle w:val="Vnbnnidung0"/>
        <w:spacing w:before="120" w:line="240" w:lineRule="auto"/>
        <w:ind w:firstLine="720"/>
        <w:jc w:val="both"/>
        <w:rPr>
          <w:rFonts w:cs="Times New Roman"/>
          <w:b/>
          <w:bCs/>
          <w:iCs/>
          <w:spacing w:val="-6"/>
        </w:rPr>
      </w:pPr>
      <w:r w:rsidRPr="00E91904">
        <w:rPr>
          <w:rFonts w:cs="Times New Roman"/>
          <w:b/>
          <w:bCs/>
          <w:iCs/>
          <w:spacing w:val="-6"/>
        </w:rPr>
        <w:t>I</w:t>
      </w:r>
      <w:r w:rsidR="0088621C" w:rsidRPr="00E91904">
        <w:rPr>
          <w:rFonts w:cs="Times New Roman"/>
          <w:b/>
          <w:bCs/>
          <w:iCs/>
          <w:spacing w:val="-6"/>
        </w:rPr>
        <w:t>V</w:t>
      </w:r>
      <w:r w:rsidRPr="00E91904">
        <w:rPr>
          <w:rFonts w:cs="Times New Roman"/>
          <w:b/>
          <w:bCs/>
          <w:iCs/>
          <w:spacing w:val="-6"/>
        </w:rPr>
        <w:t xml:space="preserve">. </w:t>
      </w:r>
      <w:r w:rsidR="007737A1" w:rsidRPr="00E91904">
        <w:rPr>
          <w:rFonts w:cs="Times New Roman"/>
          <w:b/>
          <w:bCs/>
          <w:iCs/>
          <w:spacing w:val="-6"/>
        </w:rPr>
        <w:t xml:space="preserve"> THỜI GIAN DỰ KIẾN ĐỀ NGHỊ H</w:t>
      </w:r>
      <w:r w:rsidR="007737A1" w:rsidRPr="00E91904">
        <w:rPr>
          <w:rFonts w:cs="Times New Roman"/>
          <w:b/>
          <w:iCs/>
          <w:spacing w:val="-6"/>
        </w:rPr>
        <w:t xml:space="preserve">ĐND TỈNH </w:t>
      </w:r>
      <w:r w:rsidR="007737A1" w:rsidRPr="00E91904">
        <w:rPr>
          <w:rFonts w:cs="Times New Roman"/>
          <w:b/>
          <w:bCs/>
          <w:iCs/>
          <w:spacing w:val="-6"/>
        </w:rPr>
        <w:t>XEM XÉT, THÔNG QUA NGHỊ QUYẾT</w:t>
      </w:r>
    </w:p>
    <w:p w14:paraId="41864C9C" w14:textId="6F31532D" w:rsidR="007737A1" w:rsidRPr="00E91904" w:rsidRDefault="00DD4D44" w:rsidP="006C168B">
      <w:pPr>
        <w:pStyle w:val="Vnbnnidung0"/>
        <w:spacing w:before="120" w:line="240" w:lineRule="auto"/>
        <w:ind w:firstLine="720"/>
        <w:jc w:val="both"/>
        <w:rPr>
          <w:rFonts w:cs="Times New Roman"/>
          <w:b/>
          <w:bCs/>
          <w:iCs/>
          <w:spacing w:val="-6"/>
        </w:rPr>
      </w:pPr>
      <w:r w:rsidRPr="00E91904">
        <w:rPr>
          <w:rFonts w:cs="Times New Roman"/>
          <w:bCs/>
        </w:rPr>
        <w:t>Thực hiện đúng quy định về trình tự, thủ tục ban hành văn bản quy phạm pháp luật, theo đó sẽ trình đề nghị HĐND tỉnh xem xét, thông qua Nghị quyết vào kỳ họp giữa năm 2025 (hoặc Kỳ họp chuyên đề Quý I năm 2025).</w:t>
      </w:r>
    </w:p>
    <w:p w14:paraId="4F6E2B2F" w14:textId="2BF4FF2A" w:rsidR="00DC6554" w:rsidRPr="00E91904" w:rsidRDefault="007737A1" w:rsidP="006C168B">
      <w:pPr>
        <w:pStyle w:val="Vnbnnidung0"/>
        <w:spacing w:before="120" w:line="240" w:lineRule="auto"/>
        <w:ind w:firstLine="720"/>
        <w:jc w:val="both"/>
        <w:rPr>
          <w:rFonts w:cs="Times New Roman"/>
          <w:b/>
          <w:bCs/>
          <w:iCs/>
          <w:spacing w:val="-6"/>
        </w:rPr>
      </w:pPr>
      <w:r w:rsidRPr="00E91904">
        <w:rPr>
          <w:rFonts w:cs="Times New Roman"/>
          <w:b/>
          <w:bCs/>
          <w:iCs/>
          <w:spacing w:val="-6"/>
        </w:rPr>
        <w:t xml:space="preserve">V. </w:t>
      </w:r>
      <w:r w:rsidR="00DC6554" w:rsidRPr="00E91904">
        <w:rPr>
          <w:rFonts w:cs="Times New Roman"/>
          <w:b/>
          <w:bCs/>
          <w:iCs/>
          <w:spacing w:val="-6"/>
        </w:rPr>
        <w:t>NGUỒN KINH PHÍ THỰC HIỆN NGHỊ QUYẾT</w:t>
      </w:r>
    </w:p>
    <w:p w14:paraId="4E0FD94E" w14:textId="68C8D9AB" w:rsidR="00BC2749" w:rsidRPr="00E91904" w:rsidRDefault="001D5907" w:rsidP="006C168B">
      <w:pPr>
        <w:pStyle w:val="Vnbnnidung0"/>
        <w:spacing w:before="120" w:line="240" w:lineRule="auto"/>
        <w:ind w:firstLine="720"/>
        <w:jc w:val="both"/>
        <w:rPr>
          <w:rFonts w:cs="Times New Roman"/>
          <w:iCs/>
          <w:spacing w:val="-6"/>
        </w:rPr>
      </w:pPr>
      <w:r w:rsidRPr="00E91904">
        <w:rPr>
          <w:rFonts w:cs="Times New Roman"/>
          <w:iCs/>
          <w:spacing w:val="-6"/>
        </w:rPr>
        <w:t>Kinh phí thực hiện Nghị quyết này được bố trí từ ngân sách nhà nước theo quy định về phân cấp quản lý ngân sách hiện hành và từ các nguồn xã hội hóa, các nguồn lực hợp pháp khác theo quy định của pháp luật</w:t>
      </w:r>
      <w:r w:rsidR="00BC2749" w:rsidRPr="00E91904">
        <w:rPr>
          <w:rFonts w:cs="Times New Roman"/>
          <w:iCs/>
          <w:spacing w:val="-6"/>
        </w:rPr>
        <w:t>.</w:t>
      </w:r>
    </w:p>
    <w:p w14:paraId="51105582" w14:textId="40AF7DE7" w:rsidR="00BC2749" w:rsidRPr="00E91904" w:rsidRDefault="00DC6554" w:rsidP="006C168B">
      <w:pPr>
        <w:pStyle w:val="Vnbnnidung0"/>
        <w:spacing w:before="120" w:line="240" w:lineRule="auto"/>
        <w:ind w:firstLine="720"/>
        <w:jc w:val="both"/>
        <w:rPr>
          <w:rFonts w:cs="Times New Roman"/>
          <w:b/>
          <w:bCs/>
          <w:iCs/>
          <w:spacing w:val="-6"/>
        </w:rPr>
      </w:pPr>
      <w:r w:rsidRPr="00E91904">
        <w:rPr>
          <w:rFonts w:cs="Times New Roman"/>
          <w:b/>
          <w:bCs/>
          <w:iCs/>
          <w:spacing w:val="-6"/>
        </w:rPr>
        <w:t>V</w:t>
      </w:r>
      <w:r w:rsidR="0088621C" w:rsidRPr="00E91904">
        <w:rPr>
          <w:rFonts w:cs="Times New Roman"/>
          <w:b/>
          <w:bCs/>
          <w:iCs/>
          <w:spacing w:val="-6"/>
        </w:rPr>
        <w:t>I</w:t>
      </w:r>
      <w:r w:rsidRPr="00E91904">
        <w:rPr>
          <w:rFonts w:cs="Times New Roman"/>
          <w:b/>
          <w:bCs/>
          <w:iCs/>
          <w:spacing w:val="-6"/>
        </w:rPr>
        <w:t>. TỔ CHỨC THỰC HIỆN</w:t>
      </w:r>
    </w:p>
    <w:p w14:paraId="7693CA9C" w14:textId="77777777" w:rsidR="001D5907" w:rsidRPr="00E91904" w:rsidRDefault="001D5907" w:rsidP="006C168B">
      <w:pPr>
        <w:pStyle w:val="Vnbnnidung0"/>
        <w:spacing w:before="120" w:line="240" w:lineRule="auto"/>
        <w:ind w:firstLine="720"/>
        <w:jc w:val="both"/>
        <w:rPr>
          <w:rFonts w:cs="Times New Roman"/>
          <w:iCs/>
          <w:spacing w:val="-6"/>
        </w:rPr>
      </w:pPr>
      <w:r w:rsidRPr="00E91904">
        <w:rPr>
          <w:rFonts w:cs="Times New Roman"/>
          <w:iCs/>
          <w:spacing w:val="-6"/>
        </w:rPr>
        <w:t>1. Ủy ban nhân dân tỉnh tổ chức triển khai thực hiện Nghị quyết.</w:t>
      </w:r>
    </w:p>
    <w:p w14:paraId="1ED0AC66" w14:textId="77777777" w:rsidR="001D5907" w:rsidRPr="00E91904" w:rsidRDefault="001D5907" w:rsidP="006C168B">
      <w:pPr>
        <w:pStyle w:val="Vnbnnidung0"/>
        <w:spacing w:before="120" w:line="240" w:lineRule="auto"/>
        <w:ind w:firstLine="720"/>
        <w:jc w:val="both"/>
        <w:rPr>
          <w:rFonts w:cs="Times New Roman"/>
          <w:iCs/>
          <w:spacing w:val="-6"/>
        </w:rPr>
      </w:pPr>
      <w:r w:rsidRPr="00E91904">
        <w:rPr>
          <w:rFonts w:cs="Times New Roman"/>
          <w:iCs/>
          <w:spacing w:val="-6"/>
        </w:rPr>
        <w:t>2. Thường trực, các ban, các tổ đại biểu và đại biểu Hội đồng nhân dân tỉnh giám sát việc thực hiện Nghị quyết.</w:t>
      </w:r>
    </w:p>
    <w:p w14:paraId="7203AD2B" w14:textId="467283EB" w:rsidR="00D3187A" w:rsidRPr="00E91904" w:rsidRDefault="001D5907" w:rsidP="006C168B">
      <w:pPr>
        <w:pStyle w:val="Vnbnnidung0"/>
        <w:spacing w:before="120" w:line="240" w:lineRule="auto"/>
        <w:ind w:firstLine="720"/>
        <w:jc w:val="both"/>
        <w:rPr>
          <w:rFonts w:cs="Times New Roman"/>
          <w:iCs/>
          <w:spacing w:val="-6"/>
        </w:rPr>
      </w:pPr>
      <w:r w:rsidRPr="00E91904">
        <w:rPr>
          <w:rFonts w:cs="Times New Roman"/>
          <w:iCs/>
          <w:spacing w:val="-6"/>
        </w:rPr>
        <w:t>3. Đề nghị Ủy ban Mặt trận Tổ quốc Việt Nam và các tổ chức chính trị - xã hội cấp tỉnh phối hợp giám sát theo quy định của pháp luật (việc tổ chức triển khai, thực hiện, kết quả,…), đồng thời tích cực tuyên truyền, vận động các tầng lớp Nhân dân thực hiện Nghị quyết</w:t>
      </w:r>
      <w:r w:rsidR="00BC2749" w:rsidRPr="00E91904">
        <w:rPr>
          <w:rFonts w:cs="Times New Roman"/>
          <w:iCs/>
          <w:spacing w:val="-6"/>
        </w:rPr>
        <w:t>.</w:t>
      </w:r>
    </w:p>
    <w:p w14:paraId="6A167032" w14:textId="1498796B" w:rsidR="008D2943" w:rsidRPr="00E91904" w:rsidRDefault="008D2943" w:rsidP="006C168B">
      <w:pPr>
        <w:pStyle w:val="Vnbnnidung0"/>
        <w:spacing w:before="120" w:line="240" w:lineRule="auto"/>
        <w:ind w:firstLine="720"/>
        <w:jc w:val="both"/>
        <w:rPr>
          <w:rFonts w:cs="Times New Roman"/>
          <w:b/>
          <w:i/>
          <w:iCs/>
          <w:spacing w:val="-6"/>
        </w:rPr>
      </w:pPr>
      <w:r w:rsidRPr="00E91904">
        <w:rPr>
          <w:rFonts w:cs="Times New Roman"/>
          <w:b/>
          <w:i/>
          <w:iCs/>
          <w:spacing w:val="-6"/>
        </w:rPr>
        <w:t xml:space="preserve">*Tài liệu gửi kèm </w:t>
      </w:r>
      <w:r w:rsidR="003A3BAD" w:rsidRPr="00E91904">
        <w:rPr>
          <w:rFonts w:cs="Times New Roman"/>
          <w:b/>
          <w:i/>
          <w:iCs/>
          <w:spacing w:val="-6"/>
        </w:rPr>
        <w:t>văn bản này</w:t>
      </w:r>
      <w:r w:rsidRPr="00E91904">
        <w:rPr>
          <w:rFonts w:cs="Times New Roman"/>
          <w:b/>
          <w:i/>
          <w:iCs/>
          <w:spacing w:val="-6"/>
        </w:rPr>
        <w:t>:</w:t>
      </w:r>
    </w:p>
    <w:p w14:paraId="68EA99AE" w14:textId="3243E9A8" w:rsidR="008D2943" w:rsidRPr="00E91904" w:rsidRDefault="008D2943" w:rsidP="006C168B">
      <w:pPr>
        <w:pStyle w:val="Vnbnnidung0"/>
        <w:spacing w:before="120" w:line="240" w:lineRule="auto"/>
        <w:ind w:firstLine="720"/>
        <w:jc w:val="both"/>
        <w:rPr>
          <w:rFonts w:cs="Times New Roman"/>
          <w:bCs/>
          <w:iCs/>
          <w:spacing w:val="-6"/>
        </w:rPr>
      </w:pPr>
      <w:r w:rsidRPr="00E91904">
        <w:rPr>
          <w:rFonts w:cs="Times New Roman"/>
          <w:iCs/>
          <w:spacing w:val="-6"/>
        </w:rPr>
        <w:t xml:space="preserve">Dự thảo Nghị quyết </w:t>
      </w:r>
      <w:r w:rsidR="003A3BAD" w:rsidRPr="00E91904">
        <w:rPr>
          <w:rFonts w:cs="Times New Roman"/>
          <w:iCs/>
          <w:spacing w:val="-6"/>
        </w:rPr>
        <w:t>của H</w:t>
      </w:r>
      <w:r w:rsidR="00A24713" w:rsidRPr="00E91904">
        <w:rPr>
          <w:rFonts w:cs="Times New Roman"/>
          <w:iCs/>
          <w:spacing w:val="-6"/>
        </w:rPr>
        <w:t>ĐND</w:t>
      </w:r>
      <w:r w:rsidR="003A3BAD" w:rsidRPr="00E91904">
        <w:rPr>
          <w:rFonts w:cs="Times New Roman"/>
          <w:iCs/>
          <w:spacing w:val="-6"/>
        </w:rPr>
        <w:t xml:space="preserve"> tỉnh về các biện pháp bảo đảm thực hiện dân chủ ở cơ sở trên địa bàn tỉnh.</w:t>
      </w:r>
    </w:p>
    <w:p w14:paraId="7CB859AA" w14:textId="529580CB" w:rsidR="008D2943" w:rsidRPr="00E91904" w:rsidRDefault="008D2943" w:rsidP="006C168B">
      <w:pPr>
        <w:pStyle w:val="Vnbnnidung0"/>
        <w:spacing w:before="120" w:line="240" w:lineRule="auto"/>
        <w:ind w:firstLine="720"/>
        <w:jc w:val="both"/>
        <w:rPr>
          <w:rFonts w:cs="Times New Roman"/>
          <w:i/>
          <w:spacing w:val="-6"/>
        </w:rPr>
      </w:pPr>
      <w:r w:rsidRPr="00E91904">
        <w:rPr>
          <w:rFonts w:cs="Times New Roman"/>
          <w:iCs/>
          <w:spacing w:val="-6"/>
        </w:rPr>
        <w:t xml:space="preserve">UBND tỉnh kính trình </w:t>
      </w:r>
      <w:r w:rsidR="00DC6554" w:rsidRPr="00E91904">
        <w:rPr>
          <w:rFonts w:cs="Times New Roman"/>
          <w:bCs/>
          <w:iCs/>
          <w:spacing w:val="-6"/>
        </w:rPr>
        <w:t>HĐND tỉnh</w:t>
      </w:r>
      <w:r w:rsidRPr="00E91904">
        <w:rPr>
          <w:rFonts w:cs="Times New Roman"/>
          <w:i/>
          <w:spacing w:val="-6"/>
        </w:rPr>
        <w:t>./.</w:t>
      </w:r>
    </w:p>
    <w:p w14:paraId="39E2E19E" w14:textId="77777777" w:rsidR="00C0244B" w:rsidRPr="00E91904" w:rsidRDefault="00C0244B" w:rsidP="00C0244B">
      <w:pPr>
        <w:pStyle w:val="Vnbnnidung0"/>
        <w:spacing w:after="0" w:line="240" w:lineRule="auto"/>
        <w:ind w:firstLine="720"/>
        <w:jc w:val="both"/>
        <w:rPr>
          <w:rFonts w:cs="Times New Roman"/>
          <w:i/>
          <w:spacing w:val="-6"/>
        </w:rPr>
      </w:pPr>
    </w:p>
    <w:tbl>
      <w:tblPr>
        <w:tblW w:w="8789" w:type="dxa"/>
        <w:tblLook w:val="04A0" w:firstRow="1" w:lastRow="0" w:firstColumn="1" w:lastColumn="0" w:noHBand="0" w:noVBand="1"/>
      </w:tblPr>
      <w:tblGrid>
        <w:gridCol w:w="4632"/>
        <w:gridCol w:w="4157"/>
      </w:tblGrid>
      <w:tr w:rsidR="008D2943" w:rsidRPr="00E91904" w14:paraId="493A3062" w14:textId="77777777" w:rsidTr="00136C1D">
        <w:tc>
          <w:tcPr>
            <w:tcW w:w="4632" w:type="dxa"/>
          </w:tcPr>
          <w:p w14:paraId="1897E784" w14:textId="77777777" w:rsidR="008D2943" w:rsidRPr="00E91904" w:rsidRDefault="008D2943" w:rsidP="00C0244B">
            <w:pPr>
              <w:rPr>
                <w:b/>
                <w:bCs/>
                <w:spacing w:val="-6"/>
              </w:rPr>
            </w:pPr>
            <w:r w:rsidRPr="00E91904">
              <w:rPr>
                <w:b/>
                <w:bCs/>
                <w:spacing w:val="-6"/>
              </w:rPr>
              <w:t>Nơi nhận:</w:t>
            </w:r>
          </w:p>
          <w:p w14:paraId="169982FB" w14:textId="678BBD24" w:rsidR="008D2943" w:rsidRPr="00E91904" w:rsidRDefault="008D2943" w:rsidP="00C0244B">
            <w:pPr>
              <w:rPr>
                <w:spacing w:val="-6"/>
              </w:rPr>
            </w:pPr>
            <w:r w:rsidRPr="00E91904">
              <w:rPr>
                <w:spacing w:val="-6"/>
              </w:rPr>
              <w:t>- Như trên</w:t>
            </w:r>
            <w:r w:rsidR="003A3BAD" w:rsidRPr="00E91904">
              <w:rPr>
                <w:spacing w:val="-6"/>
              </w:rPr>
              <w:t>;</w:t>
            </w:r>
          </w:p>
          <w:p w14:paraId="05C2C796" w14:textId="225E7BDC" w:rsidR="008D2943" w:rsidRPr="00E91904" w:rsidRDefault="008D2943" w:rsidP="00C0244B">
            <w:pPr>
              <w:rPr>
                <w:spacing w:val="-6"/>
              </w:rPr>
            </w:pPr>
            <w:r w:rsidRPr="00E91904">
              <w:rPr>
                <w:spacing w:val="-6"/>
              </w:rPr>
              <w:t>- Thành viên UBND tỉnh</w:t>
            </w:r>
            <w:r w:rsidR="003A3BAD" w:rsidRPr="00E91904">
              <w:rPr>
                <w:spacing w:val="-6"/>
              </w:rPr>
              <w:t>;</w:t>
            </w:r>
          </w:p>
          <w:p w14:paraId="1C6F8901" w14:textId="4942D0FA" w:rsidR="008D2943" w:rsidRPr="00E91904" w:rsidRDefault="008D2943" w:rsidP="00C0244B">
            <w:pPr>
              <w:rPr>
                <w:spacing w:val="-6"/>
              </w:rPr>
            </w:pPr>
            <w:r w:rsidRPr="00E91904">
              <w:rPr>
                <w:spacing w:val="-6"/>
              </w:rPr>
              <w:t xml:space="preserve">- Ban </w:t>
            </w:r>
            <w:r w:rsidR="003A3BAD" w:rsidRPr="00E91904">
              <w:rPr>
                <w:spacing w:val="-6"/>
              </w:rPr>
              <w:t>P</w:t>
            </w:r>
            <w:r w:rsidRPr="00E91904">
              <w:rPr>
                <w:spacing w:val="-6"/>
              </w:rPr>
              <w:t>h</w:t>
            </w:r>
            <w:r w:rsidR="003A3BAD" w:rsidRPr="00E91904">
              <w:rPr>
                <w:spacing w:val="-6"/>
              </w:rPr>
              <w:t>áp chế HĐND t</w:t>
            </w:r>
            <w:r w:rsidRPr="00E91904">
              <w:rPr>
                <w:spacing w:val="-6"/>
              </w:rPr>
              <w:t>ỉnh</w:t>
            </w:r>
            <w:r w:rsidR="003A3BAD" w:rsidRPr="00E91904">
              <w:rPr>
                <w:spacing w:val="-6"/>
              </w:rPr>
              <w:t>;</w:t>
            </w:r>
          </w:p>
          <w:p w14:paraId="7DE7B816" w14:textId="29C188B6" w:rsidR="008D2943" w:rsidRPr="00E91904" w:rsidRDefault="008D2943" w:rsidP="00C0244B">
            <w:pPr>
              <w:rPr>
                <w:spacing w:val="-6"/>
              </w:rPr>
            </w:pPr>
            <w:r w:rsidRPr="00E91904">
              <w:rPr>
                <w:spacing w:val="-6"/>
              </w:rPr>
              <w:t>- Sở Nội vụ</w:t>
            </w:r>
            <w:r w:rsidR="00E00DC8" w:rsidRPr="00E91904">
              <w:rPr>
                <w:spacing w:val="-6"/>
              </w:rPr>
              <w:t>;</w:t>
            </w:r>
          </w:p>
          <w:p w14:paraId="3D8E2432" w14:textId="3416E0FC" w:rsidR="008D2943" w:rsidRPr="00E91904" w:rsidRDefault="008D2943" w:rsidP="00C0244B">
            <w:pPr>
              <w:rPr>
                <w:spacing w:val="-6"/>
              </w:rPr>
            </w:pPr>
            <w:r w:rsidRPr="00E91904">
              <w:rPr>
                <w:spacing w:val="-6"/>
              </w:rPr>
              <w:t>- Lưu</w:t>
            </w:r>
            <w:r w:rsidR="00481FF3" w:rsidRPr="00E91904">
              <w:rPr>
                <w:spacing w:val="-6"/>
              </w:rPr>
              <w:t>:</w:t>
            </w:r>
            <w:r w:rsidRPr="00E91904">
              <w:rPr>
                <w:spacing w:val="-6"/>
              </w:rPr>
              <w:t xml:space="preserve"> VT, NC</w:t>
            </w:r>
            <w:r w:rsidRPr="00E91904">
              <w:rPr>
                <w:spacing w:val="-6"/>
                <w:vertAlign w:val="subscript"/>
              </w:rPr>
              <w:t>2</w:t>
            </w:r>
            <w:r w:rsidRPr="00E91904">
              <w:rPr>
                <w:spacing w:val="-6"/>
              </w:rPr>
              <w:t>.</w:t>
            </w:r>
          </w:p>
          <w:p w14:paraId="110F63EA" w14:textId="77777777" w:rsidR="008D2943" w:rsidRPr="00E91904" w:rsidRDefault="008D2943" w:rsidP="00C0244B">
            <w:pPr>
              <w:rPr>
                <w:spacing w:val="-6"/>
              </w:rPr>
            </w:pPr>
          </w:p>
        </w:tc>
        <w:tc>
          <w:tcPr>
            <w:tcW w:w="4157" w:type="dxa"/>
          </w:tcPr>
          <w:p w14:paraId="1678C201" w14:textId="77777777" w:rsidR="008D2943" w:rsidRPr="00E91904" w:rsidRDefault="008D2943" w:rsidP="00C0244B">
            <w:pPr>
              <w:rPr>
                <w:spacing w:val="-6"/>
                <w:sz w:val="12"/>
              </w:rPr>
            </w:pPr>
          </w:p>
          <w:p w14:paraId="7BD75FDA" w14:textId="38566F98" w:rsidR="00E651D1" w:rsidRPr="00E91904" w:rsidRDefault="00E651D1" w:rsidP="00C0244B">
            <w:pPr>
              <w:jc w:val="center"/>
              <w:rPr>
                <w:b/>
                <w:spacing w:val="-6"/>
              </w:rPr>
            </w:pPr>
            <w:r w:rsidRPr="00E91904">
              <w:rPr>
                <w:b/>
                <w:spacing w:val="-6"/>
                <w:sz w:val="26"/>
                <w:szCs w:val="26"/>
              </w:rPr>
              <w:t>TM. ỦY BAN NHÂN DÂN</w:t>
            </w:r>
          </w:p>
          <w:p w14:paraId="0F2506AA" w14:textId="301A4BB6" w:rsidR="008D2943" w:rsidRPr="00E91904" w:rsidRDefault="00E00DC8" w:rsidP="00C0244B">
            <w:pPr>
              <w:jc w:val="center"/>
              <w:rPr>
                <w:b/>
                <w:spacing w:val="-6"/>
                <w:sz w:val="28"/>
                <w:szCs w:val="28"/>
                <w:lang w:val="fr-FR"/>
              </w:rPr>
            </w:pPr>
            <w:r w:rsidRPr="00E91904">
              <w:rPr>
                <w:b/>
                <w:spacing w:val="-6"/>
                <w:sz w:val="26"/>
                <w:szCs w:val="28"/>
                <w:lang w:val="fr-FR"/>
              </w:rPr>
              <w:t>CHỦ TỊCH</w:t>
            </w:r>
          </w:p>
          <w:p w14:paraId="1A7D740A" w14:textId="6A64EBA8" w:rsidR="008D2943" w:rsidRPr="00E91904" w:rsidRDefault="008D2943" w:rsidP="00C0244B">
            <w:pPr>
              <w:jc w:val="center"/>
              <w:rPr>
                <w:b/>
                <w:spacing w:val="-6"/>
                <w:sz w:val="28"/>
                <w:szCs w:val="28"/>
                <w:lang w:val="fr-FR"/>
              </w:rPr>
            </w:pPr>
          </w:p>
          <w:p w14:paraId="3CB17AA0" w14:textId="77777777" w:rsidR="00481FF3" w:rsidRPr="00E91904" w:rsidRDefault="00481FF3" w:rsidP="00C0244B">
            <w:pPr>
              <w:jc w:val="center"/>
              <w:rPr>
                <w:b/>
                <w:spacing w:val="-6"/>
                <w:sz w:val="28"/>
                <w:szCs w:val="28"/>
                <w:lang w:val="fr-FR"/>
              </w:rPr>
            </w:pPr>
          </w:p>
          <w:p w14:paraId="59D953A9" w14:textId="335D28DF" w:rsidR="008D2943" w:rsidRPr="00E91904" w:rsidRDefault="008C03C4" w:rsidP="00C0244B">
            <w:pPr>
              <w:jc w:val="center"/>
              <w:rPr>
                <w:b/>
                <w:spacing w:val="-6"/>
                <w:sz w:val="28"/>
                <w:szCs w:val="28"/>
                <w:lang w:val="fr-FR"/>
              </w:rPr>
            </w:pPr>
            <w:r w:rsidRPr="00E91904">
              <w:rPr>
                <w:b/>
                <w:spacing w:val="-6"/>
                <w:sz w:val="28"/>
                <w:szCs w:val="28"/>
                <w:lang w:val="fr-FR"/>
              </w:rPr>
              <w:t xml:space="preserve"> </w:t>
            </w:r>
          </w:p>
          <w:p w14:paraId="016B64CC" w14:textId="77777777" w:rsidR="008D2943" w:rsidRPr="00E91904" w:rsidRDefault="008D2943" w:rsidP="00C0244B">
            <w:pPr>
              <w:jc w:val="center"/>
              <w:rPr>
                <w:b/>
                <w:spacing w:val="-6"/>
                <w:sz w:val="2"/>
                <w:szCs w:val="28"/>
                <w:lang w:val="fr-FR"/>
              </w:rPr>
            </w:pPr>
          </w:p>
          <w:p w14:paraId="100696E4" w14:textId="77777777" w:rsidR="008D2943" w:rsidRPr="00E91904" w:rsidRDefault="008D2943" w:rsidP="00C0244B">
            <w:pPr>
              <w:jc w:val="center"/>
              <w:rPr>
                <w:b/>
                <w:spacing w:val="-6"/>
                <w:sz w:val="10"/>
                <w:szCs w:val="28"/>
                <w:lang w:val="fr-FR"/>
              </w:rPr>
            </w:pPr>
          </w:p>
          <w:p w14:paraId="67D765D2" w14:textId="77777777" w:rsidR="008D2943" w:rsidRPr="00E91904" w:rsidRDefault="008D2943" w:rsidP="00C0244B">
            <w:pPr>
              <w:jc w:val="center"/>
              <w:rPr>
                <w:b/>
                <w:spacing w:val="-6"/>
                <w:sz w:val="10"/>
                <w:szCs w:val="28"/>
                <w:lang w:val="fr-FR"/>
              </w:rPr>
            </w:pPr>
          </w:p>
          <w:p w14:paraId="4D6A0916" w14:textId="77777777" w:rsidR="008D2943" w:rsidRPr="00E91904" w:rsidRDefault="008D2943" w:rsidP="00C0244B">
            <w:pPr>
              <w:jc w:val="center"/>
              <w:rPr>
                <w:b/>
                <w:spacing w:val="-6"/>
                <w:sz w:val="28"/>
                <w:szCs w:val="28"/>
                <w:lang w:val="fr-FR"/>
              </w:rPr>
            </w:pPr>
          </w:p>
          <w:p w14:paraId="77EB606A" w14:textId="77777777" w:rsidR="008D2943" w:rsidRPr="00E91904" w:rsidRDefault="008D2943" w:rsidP="00C0244B">
            <w:pPr>
              <w:jc w:val="center"/>
              <w:rPr>
                <w:b/>
                <w:spacing w:val="-6"/>
                <w:sz w:val="28"/>
                <w:szCs w:val="28"/>
                <w:lang w:val="fr-FR"/>
              </w:rPr>
            </w:pPr>
          </w:p>
          <w:p w14:paraId="1BDEB108" w14:textId="49A26968" w:rsidR="008D2943" w:rsidRPr="00E91904" w:rsidRDefault="00C0244B" w:rsidP="00C0244B">
            <w:pPr>
              <w:jc w:val="center"/>
              <w:rPr>
                <w:spacing w:val="-6"/>
              </w:rPr>
            </w:pPr>
            <w:r w:rsidRPr="00E91904">
              <w:rPr>
                <w:b/>
                <w:spacing w:val="-6"/>
                <w:sz w:val="28"/>
                <w:szCs w:val="28"/>
              </w:rPr>
              <w:t xml:space="preserve">  </w:t>
            </w:r>
            <w:r w:rsidR="008D2943" w:rsidRPr="00E91904">
              <w:rPr>
                <w:b/>
                <w:spacing w:val="-6"/>
                <w:sz w:val="28"/>
                <w:szCs w:val="28"/>
              </w:rPr>
              <w:t>Võ Trọng Hải</w:t>
            </w:r>
          </w:p>
        </w:tc>
      </w:tr>
    </w:tbl>
    <w:p w14:paraId="5193B331" w14:textId="77777777" w:rsidR="00FC1ED6" w:rsidRPr="00E91904" w:rsidRDefault="00FC1ED6" w:rsidP="00C0244B">
      <w:pPr>
        <w:rPr>
          <w:spacing w:val="-6"/>
        </w:rPr>
      </w:pPr>
    </w:p>
    <w:sectPr w:rsidR="00FC1ED6" w:rsidRPr="00E91904" w:rsidSect="007D3D59">
      <w:headerReference w:type="default" r:id="rId6"/>
      <w:footerReference w:type="even" r:id="rId7"/>
      <w:pgSz w:w="11907" w:h="16840" w:code="9"/>
      <w:pgMar w:top="951" w:right="652" w:bottom="851" w:left="1484"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D3A01" w14:textId="77777777" w:rsidR="007061FE" w:rsidRDefault="007061FE" w:rsidP="008D2943">
      <w:r>
        <w:separator/>
      </w:r>
    </w:p>
  </w:endnote>
  <w:endnote w:type="continuationSeparator" w:id="0">
    <w:p w14:paraId="4486FE1A" w14:textId="77777777" w:rsidR="007061FE" w:rsidRDefault="007061FE" w:rsidP="008D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161E" w14:textId="77777777" w:rsidR="006E67D6" w:rsidRDefault="00384603" w:rsidP="00D421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F65970" w14:textId="77777777" w:rsidR="006E67D6" w:rsidRDefault="006E67D6" w:rsidP="00D421AE">
    <w:pPr>
      <w:pStyle w:val="Footer"/>
      <w:ind w:right="360"/>
    </w:pPr>
  </w:p>
  <w:p w14:paraId="21E1EABC" w14:textId="77777777" w:rsidR="005518BE" w:rsidRDefault="005518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AF72" w14:textId="77777777" w:rsidR="007061FE" w:rsidRDefault="007061FE" w:rsidP="008D2943">
      <w:r>
        <w:separator/>
      </w:r>
    </w:p>
  </w:footnote>
  <w:footnote w:type="continuationSeparator" w:id="0">
    <w:p w14:paraId="4ECE5520" w14:textId="77777777" w:rsidR="007061FE" w:rsidRDefault="007061FE" w:rsidP="008D29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B0EC" w14:textId="741587AE" w:rsidR="006E67D6" w:rsidRPr="00240FBB" w:rsidRDefault="00384603">
    <w:pPr>
      <w:pStyle w:val="Header"/>
      <w:jc w:val="center"/>
    </w:pPr>
    <w:r w:rsidRPr="00240FBB">
      <w:fldChar w:fldCharType="begin"/>
    </w:r>
    <w:r w:rsidRPr="00240FBB">
      <w:instrText xml:space="preserve"> PAGE   \* MERGEFORMAT </w:instrText>
    </w:r>
    <w:r w:rsidRPr="00240FBB">
      <w:fldChar w:fldCharType="separate"/>
    </w:r>
    <w:r w:rsidR="006C168B">
      <w:rPr>
        <w:noProof/>
      </w:rPr>
      <w:t>2</w:t>
    </w:r>
    <w:r w:rsidRPr="00240FBB">
      <w:rPr>
        <w:noProof/>
      </w:rPr>
      <w:fldChar w:fldCharType="end"/>
    </w:r>
  </w:p>
  <w:p w14:paraId="32CD040F" w14:textId="77777777" w:rsidR="006E67D6" w:rsidRDefault="006E6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43"/>
    <w:rsid w:val="00004F9A"/>
    <w:rsid w:val="00020198"/>
    <w:rsid w:val="000303EA"/>
    <w:rsid w:val="00032694"/>
    <w:rsid w:val="000331A9"/>
    <w:rsid w:val="00054B06"/>
    <w:rsid w:val="000D7B33"/>
    <w:rsid w:val="000E6E49"/>
    <w:rsid w:val="001102C6"/>
    <w:rsid w:val="00116082"/>
    <w:rsid w:val="001271F8"/>
    <w:rsid w:val="00134C92"/>
    <w:rsid w:val="00136C7B"/>
    <w:rsid w:val="00164633"/>
    <w:rsid w:val="00171874"/>
    <w:rsid w:val="00196968"/>
    <w:rsid w:val="001D5907"/>
    <w:rsid w:val="00211713"/>
    <w:rsid w:val="002255CB"/>
    <w:rsid w:val="00226351"/>
    <w:rsid w:val="002307F4"/>
    <w:rsid w:val="00240FBB"/>
    <w:rsid w:val="00246A3F"/>
    <w:rsid w:val="0024787F"/>
    <w:rsid w:val="00251F4F"/>
    <w:rsid w:val="002525D0"/>
    <w:rsid w:val="0026093A"/>
    <w:rsid w:val="00273CC9"/>
    <w:rsid w:val="00276697"/>
    <w:rsid w:val="002A42F9"/>
    <w:rsid w:val="002E581D"/>
    <w:rsid w:val="003207EF"/>
    <w:rsid w:val="00353F30"/>
    <w:rsid w:val="00354BCF"/>
    <w:rsid w:val="00384603"/>
    <w:rsid w:val="003A3BAD"/>
    <w:rsid w:val="003A4501"/>
    <w:rsid w:val="003A4862"/>
    <w:rsid w:val="003D2352"/>
    <w:rsid w:val="003D70C2"/>
    <w:rsid w:val="003F02F0"/>
    <w:rsid w:val="003F2F85"/>
    <w:rsid w:val="003F748B"/>
    <w:rsid w:val="00415EB3"/>
    <w:rsid w:val="0042452A"/>
    <w:rsid w:val="0042472B"/>
    <w:rsid w:val="00425150"/>
    <w:rsid w:val="00426AFB"/>
    <w:rsid w:val="00433EC9"/>
    <w:rsid w:val="00455AB3"/>
    <w:rsid w:val="0046089A"/>
    <w:rsid w:val="00460CAE"/>
    <w:rsid w:val="00481FF3"/>
    <w:rsid w:val="00492437"/>
    <w:rsid w:val="004A29D3"/>
    <w:rsid w:val="004D4448"/>
    <w:rsid w:val="00511F47"/>
    <w:rsid w:val="00512701"/>
    <w:rsid w:val="00533E30"/>
    <w:rsid w:val="00542973"/>
    <w:rsid w:val="005518BE"/>
    <w:rsid w:val="0059168F"/>
    <w:rsid w:val="005A1378"/>
    <w:rsid w:val="005A64A0"/>
    <w:rsid w:val="005B2729"/>
    <w:rsid w:val="005B2FB7"/>
    <w:rsid w:val="00621A35"/>
    <w:rsid w:val="00621EE3"/>
    <w:rsid w:val="006246CC"/>
    <w:rsid w:val="00644E01"/>
    <w:rsid w:val="00655F70"/>
    <w:rsid w:val="0066063F"/>
    <w:rsid w:val="006861AD"/>
    <w:rsid w:val="0069703C"/>
    <w:rsid w:val="006B03CD"/>
    <w:rsid w:val="006B516B"/>
    <w:rsid w:val="006C168B"/>
    <w:rsid w:val="006D4F91"/>
    <w:rsid w:val="006D6ABE"/>
    <w:rsid w:val="006E67D6"/>
    <w:rsid w:val="006F73C7"/>
    <w:rsid w:val="007061FE"/>
    <w:rsid w:val="00730890"/>
    <w:rsid w:val="00741A69"/>
    <w:rsid w:val="00746987"/>
    <w:rsid w:val="00747F08"/>
    <w:rsid w:val="00753A28"/>
    <w:rsid w:val="007737A1"/>
    <w:rsid w:val="007B4207"/>
    <w:rsid w:val="007C4C41"/>
    <w:rsid w:val="007D3D59"/>
    <w:rsid w:val="007D5C65"/>
    <w:rsid w:val="007E30EC"/>
    <w:rsid w:val="0080151E"/>
    <w:rsid w:val="00802B07"/>
    <w:rsid w:val="00804840"/>
    <w:rsid w:val="00806E74"/>
    <w:rsid w:val="00820FFD"/>
    <w:rsid w:val="00856715"/>
    <w:rsid w:val="00870040"/>
    <w:rsid w:val="00871D33"/>
    <w:rsid w:val="00876F59"/>
    <w:rsid w:val="0088621C"/>
    <w:rsid w:val="00890931"/>
    <w:rsid w:val="00892FB8"/>
    <w:rsid w:val="00895C1D"/>
    <w:rsid w:val="008A16B0"/>
    <w:rsid w:val="008A185A"/>
    <w:rsid w:val="008C03C4"/>
    <w:rsid w:val="008D2943"/>
    <w:rsid w:val="008F7818"/>
    <w:rsid w:val="009340C1"/>
    <w:rsid w:val="009501B9"/>
    <w:rsid w:val="00966763"/>
    <w:rsid w:val="00976880"/>
    <w:rsid w:val="009A5407"/>
    <w:rsid w:val="009D21D0"/>
    <w:rsid w:val="00A24713"/>
    <w:rsid w:val="00A27FF0"/>
    <w:rsid w:val="00A54E7B"/>
    <w:rsid w:val="00A62485"/>
    <w:rsid w:val="00A77EE7"/>
    <w:rsid w:val="00A84316"/>
    <w:rsid w:val="00A91FEB"/>
    <w:rsid w:val="00AA4B26"/>
    <w:rsid w:val="00AA6985"/>
    <w:rsid w:val="00AB0D89"/>
    <w:rsid w:val="00AC2B34"/>
    <w:rsid w:val="00AC3993"/>
    <w:rsid w:val="00AC62CB"/>
    <w:rsid w:val="00AE14F6"/>
    <w:rsid w:val="00AF781A"/>
    <w:rsid w:val="00B16473"/>
    <w:rsid w:val="00B36E85"/>
    <w:rsid w:val="00B45BF7"/>
    <w:rsid w:val="00B61B71"/>
    <w:rsid w:val="00B6786F"/>
    <w:rsid w:val="00B870EF"/>
    <w:rsid w:val="00BB6F4E"/>
    <w:rsid w:val="00BC2749"/>
    <w:rsid w:val="00BF7A93"/>
    <w:rsid w:val="00C01368"/>
    <w:rsid w:val="00C0244B"/>
    <w:rsid w:val="00C17F8A"/>
    <w:rsid w:val="00C30340"/>
    <w:rsid w:val="00C413E3"/>
    <w:rsid w:val="00C557BD"/>
    <w:rsid w:val="00C569A4"/>
    <w:rsid w:val="00C60878"/>
    <w:rsid w:val="00C6676C"/>
    <w:rsid w:val="00C75511"/>
    <w:rsid w:val="00C765C3"/>
    <w:rsid w:val="00C90D1A"/>
    <w:rsid w:val="00CA78CC"/>
    <w:rsid w:val="00CB18D8"/>
    <w:rsid w:val="00D207A3"/>
    <w:rsid w:val="00D24200"/>
    <w:rsid w:val="00D248E1"/>
    <w:rsid w:val="00D3187A"/>
    <w:rsid w:val="00D36CF4"/>
    <w:rsid w:val="00D4049B"/>
    <w:rsid w:val="00D60DE6"/>
    <w:rsid w:val="00D70FA9"/>
    <w:rsid w:val="00D90C31"/>
    <w:rsid w:val="00D916D1"/>
    <w:rsid w:val="00D91F64"/>
    <w:rsid w:val="00DB252D"/>
    <w:rsid w:val="00DC6554"/>
    <w:rsid w:val="00DD4D44"/>
    <w:rsid w:val="00DF3CE3"/>
    <w:rsid w:val="00E00DC8"/>
    <w:rsid w:val="00E03FD1"/>
    <w:rsid w:val="00E05756"/>
    <w:rsid w:val="00E144F5"/>
    <w:rsid w:val="00E177AA"/>
    <w:rsid w:val="00E320F4"/>
    <w:rsid w:val="00E63743"/>
    <w:rsid w:val="00E64074"/>
    <w:rsid w:val="00E651D1"/>
    <w:rsid w:val="00E8088E"/>
    <w:rsid w:val="00E91904"/>
    <w:rsid w:val="00EA617B"/>
    <w:rsid w:val="00ED2442"/>
    <w:rsid w:val="00EF7114"/>
    <w:rsid w:val="00F00203"/>
    <w:rsid w:val="00F010EB"/>
    <w:rsid w:val="00F07775"/>
    <w:rsid w:val="00F207B1"/>
    <w:rsid w:val="00F34F70"/>
    <w:rsid w:val="00F369FF"/>
    <w:rsid w:val="00F80C55"/>
    <w:rsid w:val="00FC1ED6"/>
    <w:rsid w:val="00FD463E"/>
    <w:rsid w:val="00FE54F6"/>
    <w:rsid w:val="00FF08DE"/>
    <w:rsid w:val="00FF2919"/>
    <w:rsid w:val="00FF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2D76"/>
  <w15:docId w15:val="{E8DD5393-B5FD-4A7C-9CD4-FADFCDC2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4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943"/>
    <w:rPr>
      <w:color w:val="0000FF"/>
      <w:u w:val="single"/>
    </w:rPr>
  </w:style>
  <w:style w:type="paragraph" w:styleId="Footer">
    <w:name w:val="footer"/>
    <w:basedOn w:val="Normal"/>
    <w:link w:val="FooterChar"/>
    <w:rsid w:val="008D2943"/>
    <w:pPr>
      <w:tabs>
        <w:tab w:val="center" w:pos="4320"/>
        <w:tab w:val="right" w:pos="8640"/>
      </w:tabs>
    </w:pPr>
  </w:style>
  <w:style w:type="character" w:customStyle="1" w:styleId="FooterChar">
    <w:name w:val="Footer Char"/>
    <w:basedOn w:val="DefaultParagraphFont"/>
    <w:link w:val="Footer"/>
    <w:rsid w:val="008D2943"/>
    <w:rPr>
      <w:rFonts w:eastAsia="Times New Roman" w:cs="Times New Roman"/>
      <w:sz w:val="24"/>
      <w:szCs w:val="24"/>
    </w:rPr>
  </w:style>
  <w:style w:type="character" w:styleId="PageNumber">
    <w:name w:val="page number"/>
    <w:basedOn w:val="DefaultParagraphFont"/>
    <w:rsid w:val="008D2943"/>
  </w:style>
  <w:style w:type="paragraph" w:styleId="BodyText">
    <w:name w:val="Body Text"/>
    <w:basedOn w:val="Normal"/>
    <w:link w:val="BodyTextChar"/>
    <w:unhideWhenUsed/>
    <w:rsid w:val="008D2943"/>
    <w:pPr>
      <w:jc w:val="both"/>
    </w:pPr>
    <w:rPr>
      <w:rFonts w:ascii=".VnTime" w:hAnsi=".VnTime"/>
      <w:b/>
      <w:sz w:val="20"/>
      <w:szCs w:val="20"/>
    </w:rPr>
  </w:style>
  <w:style w:type="character" w:customStyle="1" w:styleId="BodyTextChar">
    <w:name w:val="Body Text Char"/>
    <w:basedOn w:val="DefaultParagraphFont"/>
    <w:link w:val="BodyText"/>
    <w:rsid w:val="008D2943"/>
    <w:rPr>
      <w:rFonts w:ascii=".VnTime" w:eastAsia="Times New Roman" w:hAnsi=".VnTime" w:cs="Times New Roman"/>
      <w:b/>
      <w:sz w:val="20"/>
      <w:szCs w:val="20"/>
    </w:rPr>
  </w:style>
  <w:style w:type="paragraph" w:styleId="NormalWeb">
    <w:name w:val="Normal (Web)"/>
    <w:basedOn w:val="Normal"/>
    <w:unhideWhenUsed/>
    <w:rsid w:val="008D2943"/>
    <w:pPr>
      <w:spacing w:before="100" w:beforeAutospacing="1" w:after="100" w:afterAutospacing="1"/>
    </w:pPr>
    <w:rPr>
      <w:lang w:val="en-CA" w:eastAsia="en-CA"/>
    </w:rPr>
  </w:style>
  <w:style w:type="paragraph" w:styleId="Header">
    <w:name w:val="header"/>
    <w:basedOn w:val="Normal"/>
    <w:link w:val="HeaderChar"/>
    <w:uiPriority w:val="99"/>
    <w:rsid w:val="008D2943"/>
    <w:pPr>
      <w:tabs>
        <w:tab w:val="center" w:pos="4680"/>
        <w:tab w:val="right" w:pos="9360"/>
      </w:tabs>
    </w:pPr>
  </w:style>
  <w:style w:type="character" w:customStyle="1" w:styleId="HeaderChar">
    <w:name w:val="Header Char"/>
    <w:basedOn w:val="DefaultParagraphFont"/>
    <w:link w:val="Header"/>
    <w:uiPriority w:val="99"/>
    <w:rsid w:val="008D2943"/>
    <w:rPr>
      <w:rFonts w:eastAsia="Times New Roman" w:cs="Times New Roman"/>
      <w:sz w:val="24"/>
      <w:szCs w:val="24"/>
    </w:rPr>
  </w:style>
  <w:style w:type="paragraph" w:styleId="FootnoteText">
    <w:name w:val="footnote text"/>
    <w:basedOn w:val="Normal"/>
    <w:link w:val="FootnoteTextChar"/>
    <w:rsid w:val="008D2943"/>
    <w:rPr>
      <w:sz w:val="20"/>
      <w:szCs w:val="20"/>
    </w:rPr>
  </w:style>
  <w:style w:type="character" w:customStyle="1" w:styleId="FootnoteTextChar">
    <w:name w:val="Footnote Text Char"/>
    <w:basedOn w:val="DefaultParagraphFont"/>
    <w:link w:val="FootnoteText"/>
    <w:rsid w:val="008D2943"/>
    <w:rPr>
      <w:rFonts w:eastAsia="Times New Roman" w:cs="Times New Roman"/>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
    <w:basedOn w:val="DefaultParagraphFont"/>
    <w:qFormat/>
    <w:rsid w:val="008D2943"/>
    <w:rPr>
      <w:vertAlign w:val="superscript"/>
    </w:rPr>
  </w:style>
  <w:style w:type="character" w:customStyle="1" w:styleId="Vnbnnidung">
    <w:name w:val="Văn bản nội dung_"/>
    <w:link w:val="Vnbnnidung0"/>
    <w:locked/>
    <w:rsid w:val="008D2943"/>
    <w:rPr>
      <w:szCs w:val="28"/>
    </w:rPr>
  </w:style>
  <w:style w:type="paragraph" w:customStyle="1" w:styleId="Vnbnnidung0">
    <w:name w:val="Văn bản nội dung"/>
    <w:basedOn w:val="Normal"/>
    <w:link w:val="Vnbnnidung"/>
    <w:rsid w:val="008D2943"/>
    <w:pPr>
      <w:widowControl w:val="0"/>
      <w:spacing w:after="120" w:line="252" w:lineRule="auto"/>
      <w:ind w:firstLine="400"/>
    </w:pPr>
    <w:rPr>
      <w:rFonts w:eastAsiaTheme="minorHAnsi" w:cstheme="minorBidi"/>
      <w:sz w:val="28"/>
      <w:szCs w:val="28"/>
    </w:rPr>
  </w:style>
  <w:style w:type="table" w:styleId="TableGrid">
    <w:name w:val="Table Grid"/>
    <w:basedOn w:val="TableNormal"/>
    <w:uiPriority w:val="39"/>
    <w:rsid w:val="00110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1D1"/>
    <w:rPr>
      <w:rFonts w:ascii="Segoe UI" w:eastAsia="Times New Roman" w:hAnsi="Segoe UI" w:cs="Segoe UI"/>
      <w:sz w:val="18"/>
      <w:szCs w:val="18"/>
    </w:rPr>
  </w:style>
  <w:style w:type="paragraph" w:styleId="Revision">
    <w:name w:val="Revision"/>
    <w:hidden/>
    <w:uiPriority w:val="99"/>
    <w:semiHidden/>
    <w:rsid w:val="00892FB8"/>
    <w:pPr>
      <w:spacing w:after="0" w:line="240" w:lineRule="auto"/>
    </w:pPr>
    <w:rPr>
      <w:rFonts w:eastAsia="Times New Roman" w:cs="Times New Roman"/>
      <w:sz w:val="24"/>
      <w:szCs w:val="24"/>
    </w:rPr>
  </w:style>
  <w:style w:type="paragraph" w:styleId="ListParagraph">
    <w:name w:val="List Paragraph"/>
    <w:basedOn w:val="Normal"/>
    <w:uiPriority w:val="34"/>
    <w:qFormat/>
    <w:rsid w:val="00C01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9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1424</Words>
  <Characters>8123</Characters>
  <Application>Microsoft Office Word</Application>
  <DocSecurity>0</DocSecurity>
  <Lines>67</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2024-03-02T14:46:00Z</dcterms:created>
  <dcterms:modified xsi:type="dcterms:W3CDTF">2024-11-13T16:04:00Z</dcterms:modified>
</cp:coreProperties>
</file>