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47" w:type="dxa"/>
        <w:tblLook w:val="01E0" w:firstRow="1" w:lastRow="1" w:firstColumn="1" w:lastColumn="1" w:noHBand="0" w:noVBand="0"/>
      </w:tblPr>
      <w:tblGrid>
        <w:gridCol w:w="3686"/>
        <w:gridCol w:w="5670"/>
      </w:tblGrid>
      <w:tr w:rsidR="001A086A" w:rsidRPr="001A086A" w14:paraId="6925C5CE" w14:textId="77777777" w:rsidTr="00AF582E">
        <w:trPr>
          <w:trHeight w:val="375"/>
        </w:trPr>
        <w:tc>
          <w:tcPr>
            <w:tcW w:w="3686" w:type="dxa"/>
            <w:vAlign w:val="center"/>
            <w:hideMark/>
          </w:tcPr>
          <w:p w14:paraId="5C50E559" w14:textId="77777777" w:rsidR="001A086A" w:rsidRPr="001A086A" w:rsidRDefault="001A086A" w:rsidP="008767C9">
            <w:pPr>
              <w:spacing w:before="120"/>
              <w:jc w:val="center"/>
              <w:rPr>
                <w:sz w:val="26"/>
                <w:szCs w:val="26"/>
              </w:rPr>
            </w:pPr>
            <w:r w:rsidRPr="001A086A">
              <w:rPr>
                <w:rFonts w:ascii=".VnTime" w:hAnsi=".VnTime"/>
                <w:sz w:val="28"/>
                <w:szCs w:val="28"/>
              </w:rPr>
              <w:br w:type="page"/>
            </w:r>
            <w:r w:rsidRPr="001A086A">
              <w:rPr>
                <w:sz w:val="28"/>
                <w:szCs w:val="28"/>
              </w:rPr>
              <w:br w:type="page"/>
            </w:r>
            <w:r w:rsidRPr="001A086A">
              <w:rPr>
                <w:sz w:val="26"/>
                <w:szCs w:val="26"/>
              </w:rPr>
              <w:t>UBND TỈNH HÀ TĨNH</w:t>
            </w:r>
          </w:p>
        </w:tc>
        <w:tc>
          <w:tcPr>
            <w:tcW w:w="5670" w:type="dxa"/>
            <w:vAlign w:val="center"/>
            <w:hideMark/>
          </w:tcPr>
          <w:p w14:paraId="267B7434" w14:textId="77777777" w:rsidR="001A086A" w:rsidRPr="001A086A" w:rsidRDefault="001A086A" w:rsidP="001A086A">
            <w:pPr>
              <w:jc w:val="center"/>
              <w:rPr>
                <w:b/>
                <w:bCs/>
                <w:sz w:val="26"/>
                <w:szCs w:val="26"/>
              </w:rPr>
            </w:pPr>
            <w:r w:rsidRPr="001A086A">
              <w:rPr>
                <w:b/>
                <w:bCs/>
                <w:sz w:val="26"/>
                <w:szCs w:val="26"/>
              </w:rPr>
              <w:t>CỘNG HÒA XÃ HỘI CHỦ NGHĨA VIỆT NAM</w:t>
            </w:r>
          </w:p>
        </w:tc>
      </w:tr>
      <w:tr w:rsidR="001A086A" w:rsidRPr="001A086A" w14:paraId="1E3D0759" w14:textId="77777777" w:rsidTr="00AF582E">
        <w:tc>
          <w:tcPr>
            <w:tcW w:w="3686" w:type="dxa"/>
            <w:vAlign w:val="center"/>
            <w:hideMark/>
          </w:tcPr>
          <w:p w14:paraId="692264A6" w14:textId="2CDD6440" w:rsidR="001A086A" w:rsidRPr="001A086A" w:rsidRDefault="001A086A" w:rsidP="008767C9">
            <w:pPr>
              <w:jc w:val="center"/>
              <w:rPr>
                <w:b/>
                <w:bCs/>
                <w:sz w:val="28"/>
                <w:szCs w:val="28"/>
              </w:rPr>
            </w:pPr>
            <w:r w:rsidRPr="001A086A">
              <w:rPr>
                <w:b/>
                <w:bCs/>
                <w:sz w:val="28"/>
                <w:szCs w:val="28"/>
              </w:rPr>
              <w:t>SỞ TÀI CHÍNH</w:t>
            </w:r>
          </w:p>
        </w:tc>
        <w:tc>
          <w:tcPr>
            <w:tcW w:w="5670" w:type="dxa"/>
            <w:vAlign w:val="center"/>
            <w:hideMark/>
          </w:tcPr>
          <w:p w14:paraId="677C14F6" w14:textId="77777777" w:rsidR="001A086A" w:rsidRPr="001A086A" w:rsidRDefault="001A086A" w:rsidP="001A086A">
            <w:pPr>
              <w:jc w:val="center"/>
              <w:rPr>
                <w:b/>
                <w:bCs/>
                <w:sz w:val="28"/>
                <w:szCs w:val="28"/>
              </w:rPr>
            </w:pPr>
            <w:r w:rsidRPr="001A086A">
              <w:rPr>
                <w:b/>
                <w:bCs/>
                <w:sz w:val="28"/>
                <w:szCs w:val="28"/>
              </w:rPr>
              <w:t xml:space="preserve">  Độc lập - Tự do - Hạnh phúc</w:t>
            </w:r>
          </w:p>
        </w:tc>
      </w:tr>
      <w:tr w:rsidR="001A086A" w:rsidRPr="001A086A" w14:paraId="30994C7C" w14:textId="77777777" w:rsidTr="00AF582E">
        <w:trPr>
          <w:trHeight w:val="423"/>
        </w:trPr>
        <w:tc>
          <w:tcPr>
            <w:tcW w:w="3686" w:type="dxa"/>
            <w:vAlign w:val="center"/>
            <w:hideMark/>
          </w:tcPr>
          <w:p w14:paraId="44FD7347" w14:textId="77777777" w:rsidR="001A086A" w:rsidRDefault="001A086A" w:rsidP="001A086A">
            <w:pPr>
              <w:spacing w:before="120" w:after="120"/>
              <w:jc w:val="center"/>
              <w:rPr>
                <w:iCs/>
                <w:sz w:val="28"/>
                <w:szCs w:val="28"/>
              </w:rPr>
            </w:pPr>
            <w:r w:rsidRPr="00A27436">
              <w:rPr>
                <w:b/>
                <w:iCs/>
                <w:noProof/>
                <w:color w:val="000000" w:themeColor="text1"/>
                <w:sz w:val="28"/>
                <w:szCs w:val="28"/>
                <w:lang w:eastAsia="ja-JP"/>
              </w:rPr>
              <mc:AlternateContent>
                <mc:Choice Requires="wps">
                  <w:drawing>
                    <wp:anchor distT="0" distB="0" distL="114300" distR="114300" simplePos="0" relativeHeight="251666432" behindDoc="0" locked="0" layoutInCell="1" allowOverlap="1" wp14:anchorId="42098140" wp14:editId="6CD44B71">
                      <wp:simplePos x="0" y="0"/>
                      <wp:positionH relativeFrom="margin">
                        <wp:posOffset>636270</wp:posOffset>
                      </wp:positionH>
                      <wp:positionV relativeFrom="paragraph">
                        <wp:posOffset>19050</wp:posOffset>
                      </wp:positionV>
                      <wp:extent cx="819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191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A672CCB"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1pt,1.5pt" to="11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UKtwEAAGYDAAAOAAAAZHJzL2Uyb0RvYy54bWysU9uO0zAQfUfiHyy/0yQVRW3UdCW2Ki9c&#10;VmL5gKkviSXHtjymaf+esdN2F3hDvDhz8RyfOTPZPpxHy04qovGu482i5kw54aVxfcd/PB/erTnD&#10;BE6C9U51/KKQP+zevtlOoVVLP3grVWQE4rCdQseHlEJbVSgGNQIufFCOktrHERK5sa9khInQR1st&#10;6/pDNfkoQ/RCIVJ0Pyf5ruBrrUT6pjWqxGzHiVsqZyznMZ/VbgttHyEMRlxpwD+wGME4evQOtYcE&#10;7Gc0f0GNRkSPXqeF8GPltTZClR6om6b+o5vvAwRVeiFxMNxlwv8HK76eHt1TJBmmgC2Gp5i7OOs4&#10;5i/xY+ci1uUuljonJii4bjbNiiQVt1T1Uhcipk/KjywbHbfG5TaghdNnTPQWXb1dyWHnD8baMgrr&#10;2NTxzWq5ImSghdAWEpljkB1H13MGtqdNEykWRPTWyFydcTD2x0cb2Qlo2u8P6+bjfr40gFRzdLOq&#10;6+vUEdIXL+dwU9/iRO0KU2j+hp857wGHuaak8gJRiXX5fVUW7trii57ZOnp5KTJX2aNhlrLr4uVt&#10;ee2T/fr32P0CAAD//wMAUEsDBBQABgAIAAAAIQD0klzS2wAAAAcBAAAPAAAAZHJzL2Rvd25yZXYu&#10;eG1sTI/BTsMwEETvSPyDtUjcqE0Q0IY4FVRqxQUJ2qpnN17iQLyOYrcN+XoWLnB8mtHs22I++FYc&#10;sY9NIA3XEwUCqQq2oVrDdrO8moKIyZA1bSDU8IUR5uX5WWFyG070hsd1qgWPUMyNBpdSl0sZK4fe&#10;xEnokDh7D703ibGvpe3Nicd9KzOl7qQ3DfEFZzpcOKw+1wevYbTTxeuzW40vT7v78baOm+Vq96H1&#10;5cXw+AAi4ZD+yvCjz+pQstM+HMhG0TIrlXFVww2/xHmWzZj3vyzLQv73L78BAAD//wMAUEsBAi0A&#10;FAAGAAgAAAAhALaDOJL+AAAA4QEAABMAAAAAAAAAAAAAAAAAAAAAAFtDb250ZW50X1R5cGVzXS54&#10;bWxQSwECLQAUAAYACAAAACEAOP0h/9YAAACUAQAACwAAAAAAAAAAAAAAAAAvAQAAX3JlbHMvLnJl&#10;bHNQSwECLQAUAAYACAAAACEAwjFFCrcBAABmAwAADgAAAAAAAAAAAAAAAAAuAgAAZHJzL2Uyb0Rv&#10;Yy54bWxQSwECLQAUAAYACAAAACEA9JJc0tsAAAAHAQAADwAAAAAAAAAAAAAAAAARBAAAZHJzL2Rv&#10;d25yZXYueG1sUEsFBgAAAAAEAAQA8wAAABkFAAAAAA==&#10;" strokecolor="#4a7ebb">
                      <w10:wrap anchorx="margin"/>
                    </v:line>
                  </w:pict>
                </mc:Fallback>
              </mc:AlternateContent>
            </w:r>
            <w:r w:rsidRPr="004C0287">
              <w:rPr>
                <w:sz w:val="28"/>
                <w:szCs w:val="28"/>
              </w:rPr>
              <w:t xml:space="preserve">Số:       </w:t>
            </w:r>
            <w:r>
              <w:rPr>
                <w:sz w:val="28"/>
                <w:szCs w:val="28"/>
              </w:rPr>
              <w:t xml:space="preserve"> </w:t>
            </w:r>
            <w:r w:rsidRPr="004C0287">
              <w:rPr>
                <w:sz w:val="28"/>
                <w:szCs w:val="28"/>
              </w:rPr>
              <w:t xml:space="preserve"> </w:t>
            </w:r>
            <w:r w:rsidRPr="004C0287">
              <w:rPr>
                <w:iCs/>
                <w:sz w:val="28"/>
                <w:szCs w:val="28"/>
              </w:rPr>
              <w:t>/TTr-STC</w:t>
            </w:r>
          </w:p>
          <w:p w14:paraId="264F9CFA" w14:textId="76C84549" w:rsidR="008767C9" w:rsidRPr="001A086A" w:rsidRDefault="008767C9" w:rsidP="001A086A">
            <w:pPr>
              <w:spacing w:before="120" w:after="120"/>
              <w:jc w:val="center"/>
              <w:rPr>
                <w:sz w:val="28"/>
                <w:szCs w:val="28"/>
              </w:rPr>
            </w:pPr>
            <w:r>
              <w:rPr>
                <w:iCs/>
                <w:sz w:val="28"/>
                <w:szCs w:val="28"/>
              </w:rPr>
              <w:t>(Dự thảo)</w:t>
            </w:r>
          </w:p>
        </w:tc>
        <w:tc>
          <w:tcPr>
            <w:tcW w:w="5670" w:type="dxa"/>
            <w:vAlign w:val="center"/>
            <w:hideMark/>
          </w:tcPr>
          <w:p w14:paraId="5745ECC6" w14:textId="3BAD0DFD" w:rsidR="001A086A" w:rsidRPr="001A086A" w:rsidRDefault="001A086A" w:rsidP="001A086A">
            <w:pPr>
              <w:spacing w:before="120" w:after="120"/>
              <w:jc w:val="center"/>
              <w:rPr>
                <w:sz w:val="28"/>
                <w:szCs w:val="28"/>
              </w:rPr>
            </w:pPr>
            <w:r w:rsidRPr="001A086A">
              <w:rPr>
                <w:i/>
                <w:iCs/>
                <w:noProof/>
                <w:sz w:val="28"/>
                <w:szCs w:val="28"/>
              </w:rPr>
              <mc:AlternateContent>
                <mc:Choice Requires="wps">
                  <w:drawing>
                    <wp:anchor distT="0" distB="0" distL="114300" distR="114300" simplePos="0" relativeHeight="251664384" behindDoc="0" locked="0" layoutInCell="1" allowOverlap="1" wp14:anchorId="4D8D3971" wp14:editId="3DE1914C">
                      <wp:simplePos x="0" y="0"/>
                      <wp:positionH relativeFrom="column">
                        <wp:posOffset>724535</wp:posOffset>
                      </wp:positionH>
                      <wp:positionV relativeFrom="paragraph">
                        <wp:posOffset>11430</wp:posOffset>
                      </wp:positionV>
                      <wp:extent cx="209105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05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1486FA9"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5pt,.9pt" to="22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yotwEAAGcDAAAOAAAAZHJzL2Uyb0RvYy54bWysU8lu2zAQvRfoPxC815KNuogFywEaw710&#10;CdD0A8ZcJALcwGEt++87pBUnbW9FL9QsnMf3Zkbb+7Oz7KQSmuB7vly0nCkvgjR+6PmPp8O7O84w&#10;g5dgg1c9vyjk97u3b7ZT7NQqjMFKlRiBeOym2PMx59g1DYpROcBFiMpTUofkIJObhkYmmAjd2WbV&#10;th+aKSQZUxAKkaL7a5LvKr7WSuRvWqPKzPacuOV6pnoey9nsttANCeJoxEwD/oGFA+Pp0RvUHjKw&#10;n8n8BeWMSAGDzgsRXBO0NkJVDaRm2f6h5vsIUVUt1ByMtzbh/4MVX08P/jFRG6aIHcbHVFScdXLl&#10;S/zYuTbrcmuWOmcmKLhqN8t2veZMPOeal8KYMH9SwbFi9NwaX3RAB6fPmOkxuvp8pYR9OBhr6yys&#10;Z1PPN+tVQQbaCG0hk+mi7Dn6gTOwA62ayKkiYrBGluqCg2k4PtjETkDjfn+4W37cXy+NINU1ulm3&#10;7Tx2hPwlyGuYpMxxojbDVJq/4RfOe8DxWlNTZYOoxPryvqobN0t8aWixjkFeap+b4tE0a9m8eWVd&#10;Xvtkv/4/dr8AAAD//wMAUEsDBBQABgAIAAAAIQBBelJL3AAAAAcBAAAPAAAAZHJzL2Rvd25yZXYu&#10;eG1sTI/BTsMwEETvSPyDtUjcqBMIUKVxKqjUigtSaaue3XiJA/E6it025OtZuMBtRzOafVPMB9eK&#10;E/ah8aQgnSQgkCpvGqoV7LbLmymIEDUZ3XpCBV8YYF5eXhQ6N/5Mb3jaxFpwCYVcK7AxdrmUobLo&#10;dJj4Dom9d987HVn2tTS9PnO5a+VtkjxIpxviD1Z3uLBYfW6OTsFopov1i12Nr8/7x/G+Dtvlav+h&#10;1PXV8DQDEXGIf2H4wWd0KJnp4I9kgmhZp1nKUT54AftZdpeBOPxqWRbyP3/5DQAA//8DAFBLAQIt&#10;ABQABgAIAAAAIQC2gziS/gAAAOEBAAATAAAAAAAAAAAAAAAAAAAAAABbQ29udGVudF9UeXBlc10u&#10;eG1sUEsBAi0AFAAGAAgAAAAhADj9If/WAAAAlAEAAAsAAAAAAAAAAAAAAAAALwEAAF9yZWxzLy5y&#10;ZWxzUEsBAi0AFAAGAAgAAAAhAFsSjKi3AQAAZwMAAA4AAAAAAAAAAAAAAAAALgIAAGRycy9lMm9E&#10;b2MueG1sUEsBAi0AFAAGAAgAAAAhAEF6UkvcAAAABwEAAA8AAAAAAAAAAAAAAAAAEQQAAGRycy9k&#10;b3ducmV2LnhtbFBLBQYAAAAABAAEAPMAAAAaBQAAAAA=&#10;" strokecolor="#4a7ebb"/>
                  </w:pict>
                </mc:Fallback>
              </mc:AlternateContent>
            </w:r>
            <w:r w:rsidRPr="001A086A">
              <w:rPr>
                <w:i/>
                <w:iCs/>
                <w:sz w:val="28"/>
                <w:szCs w:val="28"/>
              </w:rPr>
              <w:t xml:space="preserve">      </w:t>
            </w:r>
            <w:r w:rsidR="0080465C">
              <w:rPr>
                <w:i/>
                <w:iCs/>
                <w:sz w:val="28"/>
                <w:szCs w:val="28"/>
              </w:rPr>
              <w:t xml:space="preserve">Hà </w:t>
            </w:r>
            <w:r w:rsidRPr="001A086A">
              <w:rPr>
                <w:i/>
                <w:iCs/>
                <w:sz w:val="28"/>
                <w:szCs w:val="28"/>
              </w:rPr>
              <w:t xml:space="preserve">Tĩnh, ngày      tháng </w:t>
            </w:r>
            <w:r>
              <w:rPr>
                <w:i/>
                <w:iCs/>
                <w:sz w:val="28"/>
                <w:szCs w:val="28"/>
              </w:rPr>
              <w:t xml:space="preserve">     </w:t>
            </w:r>
            <w:r w:rsidRPr="001A086A">
              <w:rPr>
                <w:i/>
                <w:iCs/>
                <w:sz w:val="28"/>
                <w:szCs w:val="28"/>
              </w:rPr>
              <w:t xml:space="preserve"> năm 202</w:t>
            </w:r>
            <w:r>
              <w:rPr>
                <w:i/>
                <w:iCs/>
                <w:sz w:val="28"/>
                <w:szCs w:val="28"/>
              </w:rPr>
              <w:t>5</w:t>
            </w:r>
          </w:p>
        </w:tc>
      </w:tr>
    </w:tbl>
    <w:p w14:paraId="1A23C743" w14:textId="3649BDC5" w:rsidR="001A086A" w:rsidRDefault="001A086A" w:rsidP="004F65C2">
      <w:pPr>
        <w:tabs>
          <w:tab w:val="center" w:pos="1440"/>
          <w:tab w:val="center" w:pos="5940"/>
          <w:tab w:val="center" w:pos="6120"/>
        </w:tabs>
        <w:rPr>
          <w:b/>
          <w:sz w:val="28"/>
          <w:szCs w:val="28"/>
          <w:lang w:val="nl-NL"/>
        </w:rPr>
      </w:pPr>
    </w:p>
    <w:p w14:paraId="4601F7EC" w14:textId="77777777" w:rsidR="004F65C2" w:rsidRPr="002652F5" w:rsidRDefault="004F65C2" w:rsidP="004F65C2">
      <w:pPr>
        <w:tabs>
          <w:tab w:val="center" w:pos="1440"/>
          <w:tab w:val="center" w:pos="5940"/>
          <w:tab w:val="center" w:pos="6120"/>
        </w:tabs>
        <w:rPr>
          <w:b/>
          <w:sz w:val="28"/>
          <w:szCs w:val="28"/>
          <w:lang w:val="nl-NL"/>
        </w:rPr>
      </w:pPr>
    </w:p>
    <w:p w14:paraId="54D3E630" w14:textId="1F9B2A22" w:rsidR="009F4291" w:rsidRPr="00A27436" w:rsidRDefault="009F4291" w:rsidP="006B1FEC">
      <w:pPr>
        <w:tabs>
          <w:tab w:val="center" w:pos="1440"/>
          <w:tab w:val="center" w:pos="5940"/>
          <w:tab w:val="center" w:pos="6120"/>
        </w:tabs>
        <w:jc w:val="center"/>
        <w:rPr>
          <w:b/>
          <w:sz w:val="28"/>
          <w:szCs w:val="28"/>
          <w:lang w:val="nl-NL"/>
        </w:rPr>
      </w:pPr>
      <w:r w:rsidRPr="00A27436">
        <w:rPr>
          <w:b/>
          <w:sz w:val="28"/>
          <w:szCs w:val="28"/>
          <w:lang w:val="nl-NL"/>
        </w:rPr>
        <w:t>TỜ TRÌNH</w:t>
      </w:r>
    </w:p>
    <w:bookmarkStart w:id="0" w:name="_Hlk181720582"/>
    <w:p w14:paraId="11D29A4E" w14:textId="51578D44" w:rsidR="008767C9" w:rsidRPr="008767C9" w:rsidRDefault="008767C9" w:rsidP="008767C9">
      <w:pPr>
        <w:spacing w:before="120" w:after="280" w:afterAutospacing="1"/>
        <w:jc w:val="center"/>
        <w:rPr>
          <w:b/>
          <w:sz w:val="28"/>
          <w:szCs w:val="28"/>
        </w:rPr>
      </w:pPr>
      <w:r w:rsidRPr="008767C9">
        <w:rPr>
          <w:b/>
          <w:iCs/>
          <w:noProof/>
          <w:color w:val="000000" w:themeColor="text1"/>
          <w:sz w:val="28"/>
          <w:szCs w:val="28"/>
          <w:lang w:eastAsia="ja-JP"/>
        </w:rPr>
        <mc:AlternateContent>
          <mc:Choice Requires="wps">
            <w:drawing>
              <wp:anchor distT="0" distB="0" distL="114300" distR="114300" simplePos="0" relativeHeight="251662336" behindDoc="0" locked="0" layoutInCell="1" allowOverlap="1" wp14:anchorId="0EDA7142" wp14:editId="659682EC">
                <wp:simplePos x="0" y="0"/>
                <wp:positionH relativeFrom="margin">
                  <wp:posOffset>1701165</wp:posOffset>
                </wp:positionH>
                <wp:positionV relativeFrom="paragraph">
                  <wp:posOffset>944880</wp:posOffset>
                </wp:positionV>
                <wp:extent cx="24765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D5F5B0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3.95pt,74.4pt" to="328.9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LA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8/rtzZuWPdWXt+YKjJTye0AvyqaXzoaiQ3Xq8CFlTsahlxA+XFPXXT46&#10;KMEufAYj7MDJ1hVdpwLuHImD4n4qrSHkdekh89XoAjPWuQXY/h14ji9QqBPzL+AFUTNjyAvY24D0&#10;p+x5vpRsTvEXB066iwVPOBxrU6o13Pqq8DymZbZ+Plf49Wfa/QAAAP//AwBQSwMEFAAGAAgAAAAh&#10;ANP32OffAAAACwEAAA8AAABkcnMvZG93bnJldi54bWxMj1FLw0AQhN8F/8Oxgi9iL5YmxphLUaH0&#10;QUVs/AHX3JoEc3shd0lTf71bEPRxZz5mZ/L1bDsx4eBbRwpuFhEIpMqZlmoFH+XmOgXhgyajO0eo&#10;4Ige1sX5Wa4z4w70jtMu1IJDyGdaQRNCn0npqwat9gvXI7H36QarA59DLc2gDxxuO7mMokRa3RJ/&#10;aHSPTw1WX7vRKthuHvE5Po71ysTb8moqX16/31KlLi/mh3sQAefwB8OpPleHgjvt3UjGi07BMrm9&#10;Y5SNVcobmEjik7L/VWSRy/8bih8AAAD//wMAUEsBAi0AFAAGAAgAAAAhALaDOJL+AAAA4QEAABMA&#10;AAAAAAAAAAAAAAAAAAAAAFtDb250ZW50X1R5cGVzXS54bWxQSwECLQAUAAYACAAAACEAOP0h/9YA&#10;AACUAQAACwAAAAAAAAAAAAAAAAAvAQAAX3JlbHMvLnJlbHNQSwECLQAUAAYACAAAACEAGaISwJsB&#10;AACUAwAADgAAAAAAAAAAAAAAAAAuAgAAZHJzL2Uyb0RvYy54bWxQSwECLQAUAAYACAAAACEA0/fY&#10;598AAAALAQAADwAAAAAAAAAAAAAAAAD1AwAAZHJzL2Rvd25yZXYueG1sUEsFBgAAAAAEAAQA8wAA&#10;AAEFAAAAAA==&#10;" strokecolor="#4579b8 [3044]">
                <w10:wrap anchorx="margin"/>
              </v:line>
            </w:pict>
          </mc:Fallback>
        </mc:AlternateContent>
      </w:r>
      <w:r>
        <w:rPr>
          <w:b/>
          <w:sz w:val="28"/>
          <w:szCs w:val="28"/>
          <w:lang w:val="nl-NL"/>
        </w:rPr>
        <w:t>D</w:t>
      </w:r>
      <w:r w:rsidRPr="008767C9">
        <w:rPr>
          <w:b/>
          <w:sz w:val="28"/>
          <w:szCs w:val="28"/>
          <w:lang w:val="nl-NL"/>
        </w:rPr>
        <w:t xml:space="preserve">ự thảo </w:t>
      </w:r>
      <w:r w:rsidR="00846F25" w:rsidRPr="003908A0">
        <w:rPr>
          <w:b/>
          <w:bCs/>
          <w:sz w:val="28"/>
          <w:szCs w:val="28"/>
        </w:rPr>
        <w:t>Quyết định của UBND tỉnh phân cấp thẩm quyền quyết định tiêu chuẩn, định mức sử dụng diện tích chuyên dùng</w:t>
      </w:r>
      <w:r w:rsidR="00846F25">
        <w:rPr>
          <w:b/>
          <w:bCs/>
          <w:sz w:val="28"/>
          <w:szCs w:val="28"/>
        </w:rPr>
        <w:t>, diện tích công trình sự nghiệp</w:t>
      </w:r>
      <w:r w:rsidR="00846F25" w:rsidRPr="003908A0">
        <w:rPr>
          <w:b/>
          <w:bCs/>
          <w:sz w:val="28"/>
          <w:szCs w:val="28"/>
        </w:rPr>
        <w:t xml:space="preserve"> của các cơ quan, tổ chức, đơn vị sự nghiệp trên địa bàn tỉnh Hà Tĩnh</w:t>
      </w:r>
    </w:p>
    <w:bookmarkEnd w:id="0"/>
    <w:p w14:paraId="79F9F7C9" w14:textId="34D58C1E" w:rsidR="00A85FF8" w:rsidRPr="00A27436" w:rsidRDefault="00A85FF8" w:rsidP="008767C9">
      <w:pPr>
        <w:rPr>
          <w:b/>
          <w:bCs/>
          <w:sz w:val="28"/>
          <w:szCs w:val="28"/>
          <w:lang w:val="fr-FR"/>
        </w:rPr>
      </w:pPr>
    </w:p>
    <w:p w14:paraId="5BE9E8F7" w14:textId="61092127" w:rsidR="00D240BC" w:rsidRDefault="00E613EF" w:rsidP="00D240BC">
      <w:pPr>
        <w:ind w:firstLine="567"/>
        <w:rPr>
          <w:sz w:val="28"/>
          <w:szCs w:val="28"/>
          <w:lang w:val="nl-NL"/>
        </w:rPr>
      </w:pPr>
      <w:r w:rsidRPr="00A27436">
        <w:rPr>
          <w:sz w:val="28"/>
          <w:szCs w:val="28"/>
          <w:lang w:val="nl-NL"/>
        </w:rPr>
        <w:t xml:space="preserve">        </w:t>
      </w:r>
    </w:p>
    <w:p w14:paraId="05E673CD" w14:textId="637ED05F" w:rsidR="00B56812" w:rsidRDefault="007623B4" w:rsidP="008767C9">
      <w:pPr>
        <w:jc w:val="center"/>
        <w:rPr>
          <w:sz w:val="28"/>
          <w:szCs w:val="28"/>
          <w:lang w:val="nl-NL"/>
        </w:rPr>
      </w:pPr>
      <w:r w:rsidRPr="00A27436">
        <w:rPr>
          <w:sz w:val="28"/>
          <w:szCs w:val="28"/>
          <w:lang w:val="nl-NL"/>
        </w:rPr>
        <w:t>Kính gửi: Uỷ ban nhân</w:t>
      </w:r>
      <w:r w:rsidR="00E613EF" w:rsidRPr="00A27436">
        <w:rPr>
          <w:sz w:val="28"/>
          <w:szCs w:val="28"/>
          <w:lang w:val="nl-NL"/>
        </w:rPr>
        <w:t xml:space="preserve"> dân</w:t>
      </w:r>
      <w:r w:rsidRPr="00A27436">
        <w:rPr>
          <w:sz w:val="28"/>
          <w:szCs w:val="28"/>
          <w:lang w:val="nl-NL"/>
        </w:rPr>
        <w:t xml:space="preserve"> tỉnh.</w:t>
      </w:r>
    </w:p>
    <w:p w14:paraId="463F47A6" w14:textId="77777777" w:rsidR="007623B4" w:rsidRPr="00A27436" w:rsidRDefault="007623B4" w:rsidP="007623B4">
      <w:pPr>
        <w:ind w:firstLine="567"/>
        <w:rPr>
          <w:sz w:val="28"/>
          <w:szCs w:val="28"/>
          <w:lang w:val="nl-NL"/>
        </w:rPr>
      </w:pPr>
    </w:p>
    <w:p w14:paraId="0C7C347B" w14:textId="06814287" w:rsidR="0059709F" w:rsidRPr="002E0747" w:rsidRDefault="0059709F" w:rsidP="002E0747">
      <w:pPr>
        <w:spacing w:before="60"/>
        <w:ind w:firstLine="720"/>
        <w:jc w:val="both"/>
        <w:rPr>
          <w:bCs/>
          <w:sz w:val="28"/>
          <w:szCs w:val="28"/>
          <w:lang w:val="nl-NL"/>
        </w:rPr>
      </w:pPr>
      <w:r w:rsidRPr="002E0747">
        <w:rPr>
          <w:bCs/>
          <w:sz w:val="28"/>
          <w:szCs w:val="28"/>
          <w:lang w:val="nl-NL"/>
        </w:rPr>
        <w:t xml:space="preserve">Thực hiện </w:t>
      </w:r>
      <w:r w:rsidR="00D94D0E" w:rsidRPr="002E0747">
        <w:rPr>
          <w:bCs/>
          <w:sz w:val="28"/>
          <w:szCs w:val="28"/>
          <w:lang w:val="nl-NL"/>
        </w:rPr>
        <w:t>chỉ đạo của UBND tỉnh</w:t>
      </w:r>
      <w:r w:rsidR="00315096" w:rsidRPr="002E0747">
        <w:rPr>
          <w:bCs/>
          <w:sz w:val="28"/>
          <w:szCs w:val="28"/>
          <w:lang w:val="nl-NL"/>
        </w:rPr>
        <w:t xml:space="preserve"> </w:t>
      </w:r>
      <w:r w:rsidR="008767C9" w:rsidRPr="002E0747">
        <w:rPr>
          <w:bCs/>
          <w:sz w:val="28"/>
          <w:szCs w:val="28"/>
          <w:lang w:val="nl-NL"/>
        </w:rPr>
        <w:t xml:space="preserve">tại Văn bản </w:t>
      </w:r>
      <w:r w:rsidR="0025364E" w:rsidRPr="002E0747">
        <w:rPr>
          <w:bCs/>
          <w:sz w:val="28"/>
          <w:szCs w:val="28"/>
          <w:lang w:val="nl-NL"/>
        </w:rPr>
        <w:t>số</w:t>
      </w:r>
      <w:r w:rsidR="000717BE" w:rsidRPr="002E0747">
        <w:rPr>
          <w:bCs/>
          <w:sz w:val="28"/>
          <w:szCs w:val="28"/>
          <w:lang w:val="nl-NL"/>
        </w:rPr>
        <w:t xml:space="preserve"> </w:t>
      </w:r>
      <w:r w:rsidR="00846F25" w:rsidRPr="002E0747">
        <w:rPr>
          <w:spacing w:val="-6"/>
          <w:sz w:val="28"/>
          <w:szCs w:val="28"/>
          <w:lang w:val="it-IT"/>
        </w:rPr>
        <w:t>7939</w:t>
      </w:r>
      <w:r w:rsidR="008767C9" w:rsidRPr="002E0747">
        <w:rPr>
          <w:spacing w:val="-6"/>
          <w:sz w:val="28"/>
          <w:szCs w:val="28"/>
          <w:lang w:val="it-IT"/>
        </w:rPr>
        <w:t>/UBND-</w:t>
      </w:r>
      <w:r w:rsidR="00846F25" w:rsidRPr="002E0747">
        <w:rPr>
          <w:spacing w:val="-6"/>
          <w:sz w:val="28"/>
          <w:szCs w:val="28"/>
          <w:lang w:val="it-IT"/>
        </w:rPr>
        <w:t>TH5</w:t>
      </w:r>
      <w:r w:rsidR="008767C9" w:rsidRPr="002E0747">
        <w:rPr>
          <w:spacing w:val="-6"/>
          <w:sz w:val="28"/>
          <w:szCs w:val="28"/>
          <w:lang w:val="it-IT"/>
        </w:rPr>
        <w:t xml:space="preserve"> ngày </w:t>
      </w:r>
      <w:r w:rsidR="00846F25" w:rsidRPr="002E0747">
        <w:rPr>
          <w:spacing w:val="-6"/>
          <w:sz w:val="28"/>
          <w:szCs w:val="28"/>
          <w:lang w:val="it-IT"/>
        </w:rPr>
        <w:t>16</w:t>
      </w:r>
      <w:r w:rsidR="008767C9" w:rsidRPr="002E0747">
        <w:rPr>
          <w:spacing w:val="-6"/>
          <w:sz w:val="28"/>
          <w:szCs w:val="28"/>
          <w:lang w:val="it-IT"/>
        </w:rPr>
        <w:t>/</w:t>
      </w:r>
      <w:r w:rsidR="00846F25" w:rsidRPr="002E0747">
        <w:rPr>
          <w:spacing w:val="-6"/>
          <w:sz w:val="28"/>
          <w:szCs w:val="28"/>
          <w:lang w:val="it-IT"/>
        </w:rPr>
        <w:t>10</w:t>
      </w:r>
      <w:r w:rsidR="008767C9" w:rsidRPr="002E0747">
        <w:rPr>
          <w:spacing w:val="-6"/>
          <w:sz w:val="28"/>
          <w:szCs w:val="28"/>
          <w:lang w:val="it-IT"/>
        </w:rPr>
        <w:t xml:space="preserve">/2025 về việc </w:t>
      </w:r>
      <w:r w:rsidR="00846F25" w:rsidRPr="002E0747">
        <w:rPr>
          <w:spacing w:val="-6"/>
          <w:sz w:val="28"/>
          <w:szCs w:val="28"/>
        </w:rPr>
        <w:t>chủ trương xây dựng văn bản quy phạm pháp luật về phân cấp thẩm quyền quyết định tiêu chuẩn, định mức sử dụng máy móc, thiết bị, diện tích chuyên dùng, diện tích công trình sự nghiệp</w:t>
      </w:r>
      <w:r w:rsidRPr="002E0747">
        <w:rPr>
          <w:sz w:val="28"/>
          <w:szCs w:val="28"/>
          <w:lang w:val="nl-NL"/>
        </w:rPr>
        <w:t>;</w:t>
      </w:r>
      <w:r w:rsidR="00555085" w:rsidRPr="002E0747">
        <w:rPr>
          <w:sz w:val="28"/>
          <w:szCs w:val="28"/>
          <w:lang w:val="nl-NL"/>
        </w:rPr>
        <w:t xml:space="preserve"> </w:t>
      </w:r>
      <w:r w:rsidR="007808B8" w:rsidRPr="002E0747">
        <w:rPr>
          <w:sz w:val="28"/>
          <w:szCs w:val="28"/>
          <w:lang w:val="nl-NL"/>
        </w:rPr>
        <w:t>Sở Tài chính</w:t>
      </w:r>
      <w:r w:rsidRPr="002E0747">
        <w:rPr>
          <w:sz w:val="28"/>
          <w:szCs w:val="28"/>
          <w:lang w:val="nl-NL"/>
        </w:rPr>
        <w:t xml:space="preserve"> </w:t>
      </w:r>
      <w:r w:rsidR="00315096" w:rsidRPr="002E0747">
        <w:rPr>
          <w:sz w:val="28"/>
          <w:szCs w:val="28"/>
          <w:lang w:val="nl-NL"/>
        </w:rPr>
        <w:t xml:space="preserve">kính </w:t>
      </w:r>
      <w:r w:rsidRPr="002E0747">
        <w:rPr>
          <w:sz w:val="28"/>
          <w:szCs w:val="28"/>
          <w:lang w:val="nl-NL"/>
        </w:rPr>
        <w:t xml:space="preserve">trình </w:t>
      </w:r>
      <w:r w:rsidR="007808B8" w:rsidRPr="002E0747">
        <w:rPr>
          <w:sz w:val="28"/>
          <w:szCs w:val="28"/>
          <w:lang w:val="nl-NL"/>
        </w:rPr>
        <w:t>UBND</w:t>
      </w:r>
      <w:r w:rsidRPr="002E0747">
        <w:rPr>
          <w:sz w:val="28"/>
          <w:szCs w:val="28"/>
          <w:lang w:val="nl-NL"/>
        </w:rPr>
        <w:t xml:space="preserve"> tỉnh</w:t>
      </w:r>
      <w:r w:rsidR="003F30D3" w:rsidRPr="002E0747">
        <w:rPr>
          <w:sz w:val="28"/>
          <w:szCs w:val="28"/>
          <w:lang w:val="nl-NL"/>
        </w:rPr>
        <w:t xml:space="preserve"> </w:t>
      </w:r>
      <w:r w:rsidR="00DA2705" w:rsidRPr="002E0747">
        <w:rPr>
          <w:sz w:val="28"/>
          <w:szCs w:val="28"/>
          <w:lang w:val="nl-NL"/>
        </w:rPr>
        <w:t xml:space="preserve">Dự thảo </w:t>
      </w:r>
      <w:bookmarkStart w:id="1" w:name="_Hlk212559743"/>
      <w:r w:rsidR="00DA2705" w:rsidRPr="002E0747">
        <w:rPr>
          <w:sz w:val="28"/>
          <w:szCs w:val="28"/>
          <w:lang w:val="nl-NL"/>
        </w:rPr>
        <w:t xml:space="preserve">Quyết định </w:t>
      </w:r>
      <w:r w:rsidR="00846F25" w:rsidRPr="002E0747">
        <w:rPr>
          <w:sz w:val="28"/>
          <w:szCs w:val="28"/>
        </w:rPr>
        <w:t>của UBND tỉnh phân cấp thẩm quyền quyết định tiêu chuẩn, định mức sử dụng diện tích chuyên dùng, diện tích công trình sự nghiệp của các cơ quan, tổ chức, đơn vị sự nghiệp trên địa bàn tỉnh Hà Tĩnh</w:t>
      </w:r>
      <w:r w:rsidR="001F3D57" w:rsidRPr="002E0747">
        <w:rPr>
          <w:sz w:val="28"/>
          <w:szCs w:val="28"/>
        </w:rPr>
        <w:t xml:space="preserve"> </w:t>
      </w:r>
      <w:bookmarkEnd w:id="1"/>
      <w:r w:rsidR="00834084" w:rsidRPr="002E0747">
        <w:rPr>
          <w:sz w:val="28"/>
          <w:szCs w:val="28"/>
          <w:lang w:val="nl-NL"/>
        </w:rPr>
        <w:t>như sau</w:t>
      </w:r>
      <w:r w:rsidR="00834084" w:rsidRPr="002E0747">
        <w:rPr>
          <w:bCs/>
          <w:sz w:val="28"/>
          <w:szCs w:val="28"/>
          <w:lang w:val="nl-NL"/>
        </w:rPr>
        <w:t>:</w:t>
      </w:r>
    </w:p>
    <w:p w14:paraId="0944B6C0" w14:textId="212A22B1" w:rsidR="00D47F15" w:rsidRPr="002E0747" w:rsidRDefault="0007417E" w:rsidP="002E0747">
      <w:pPr>
        <w:spacing w:before="60"/>
        <w:ind w:firstLine="720"/>
        <w:jc w:val="both"/>
        <w:rPr>
          <w:b/>
          <w:sz w:val="28"/>
          <w:szCs w:val="28"/>
          <w:lang w:val="nl-NL"/>
        </w:rPr>
      </w:pPr>
      <w:r w:rsidRPr="002E0747">
        <w:rPr>
          <w:b/>
          <w:bCs/>
          <w:sz w:val="28"/>
          <w:szCs w:val="28"/>
          <w:lang w:val="nl-NL"/>
        </w:rPr>
        <w:t xml:space="preserve">I. </w:t>
      </w:r>
      <w:r w:rsidR="00FC1170" w:rsidRPr="002E0747">
        <w:rPr>
          <w:b/>
          <w:bCs/>
          <w:sz w:val="28"/>
          <w:szCs w:val="28"/>
          <w:lang w:val="nl-NL"/>
        </w:rPr>
        <w:t>SỰ CẦN THIẾT</w:t>
      </w:r>
      <w:r w:rsidR="00FC1170" w:rsidRPr="002E0747">
        <w:rPr>
          <w:b/>
          <w:sz w:val="28"/>
          <w:szCs w:val="28"/>
          <w:lang w:val="nl-NL"/>
        </w:rPr>
        <w:t xml:space="preserve"> BAN HÀNH </w:t>
      </w:r>
      <w:r w:rsidR="00FD0EA4" w:rsidRPr="002E0747">
        <w:rPr>
          <w:b/>
          <w:sz w:val="28"/>
          <w:szCs w:val="28"/>
          <w:lang w:val="nl-NL"/>
        </w:rPr>
        <w:t>QUYẾT ĐỊNH</w:t>
      </w:r>
    </w:p>
    <w:p w14:paraId="3F76C4EB" w14:textId="2BB9AEB7" w:rsidR="00D47F15" w:rsidRPr="002E0747" w:rsidRDefault="00D47F15" w:rsidP="002E0747">
      <w:pPr>
        <w:spacing w:before="60" w:after="120"/>
        <w:ind w:right="-72" w:firstLine="691"/>
        <w:jc w:val="both"/>
        <w:rPr>
          <w:sz w:val="28"/>
          <w:szCs w:val="28"/>
        </w:rPr>
      </w:pPr>
      <w:r w:rsidRPr="002E0747">
        <w:rPr>
          <w:sz w:val="28"/>
          <w:szCs w:val="28"/>
        </w:rPr>
        <w:t>Căn cứ điểm đ khoản 2 Điều 7</w:t>
      </w:r>
      <w:r w:rsidRPr="002E0747">
        <w:rPr>
          <w:rStyle w:val="FootnoteReference"/>
          <w:sz w:val="28"/>
          <w:szCs w:val="28"/>
        </w:rPr>
        <w:footnoteReference w:id="1"/>
      </w:r>
      <w:r w:rsidR="00815B10" w:rsidRPr="002E0747">
        <w:rPr>
          <w:sz w:val="28"/>
          <w:szCs w:val="28"/>
        </w:rPr>
        <w:t>;</w:t>
      </w:r>
      <w:r w:rsidRPr="002E0747">
        <w:rPr>
          <w:sz w:val="28"/>
          <w:szCs w:val="28"/>
        </w:rPr>
        <w:t xml:space="preserve"> điểm đ khoản 2 Điều 11</w:t>
      </w:r>
      <w:r w:rsidRPr="002E0747">
        <w:rPr>
          <w:rStyle w:val="FootnoteReference"/>
          <w:sz w:val="28"/>
          <w:szCs w:val="28"/>
        </w:rPr>
        <w:footnoteReference w:id="2"/>
      </w:r>
      <w:r w:rsidR="00815B10" w:rsidRPr="002E0747">
        <w:rPr>
          <w:sz w:val="28"/>
          <w:szCs w:val="28"/>
        </w:rPr>
        <w:t>;</w:t>
      </w:r>
      <w:r w:rsidRPr="002E0747">
        <w:rPr>
          <w:sz w:val="28"/>
          <w:szCs w:val="28"/>
        </w:rPr>
        <w:t xml:space="preserve"> </w:t>
      </w:r>
      <w:r w:rsidR="00815B10" w:rsidRPr="002E0747">
        <w:rPr>
          <w:sz w:val="28"/>
          <w:szCs w:val="28"/>
        </w:rPr>
        <w:t xml:space="preserve">điểm b khoản 2, </w:t>
      </w:r>
      <w:r w:rsidRPr="002E0747">
        <w:rPr>
          <w:sz w:val="28"/>
          <w:szCs w:val="28"/>
        </w:rPr>
        <w:t>khoản 3 Điều 12</w:t>
      </w:r>
      <w:r w:rsidRPr="002E0747">
        <w:rPr>
          <w:rStyle w:val="FootnoteReference"/>
          <w:sz w:val="28"/>
          <w:szCs w:val="28"/>
        </w:rPr>
        <w:footnoteReference w:id="3"/>
      </w:r>
      <w:r w:rsidRPr="002E0747">
        <w:rPr>
          <w:sz w:val="28"/>
          <w:szCs w:val="28"/>
        </w:rPr>
        <w:t xml:space="preserve"> </w:t>
      </w:r>
      <w:bookmarkStart w:id="10" w:name="_Hlk212559706"/>
      <w:r w:rsidRPr="002E0747">
        <w:rPr>
          <w:sz w:val="28"/>
          <w:szCs w:val="28"/>
        </w:rPr>
        <w:t>Nghị định số 155/2025/NĐ-CP</w:t>
      </w:r>
      <w:r w:rsidR="00DA1987">
        <w:rPr>
          <w:sz w:val="28"/>
          <w:szCs w:val="28"/>
        </w:rPr>
        <w:t xml:space="preserve"> ngày 16/6/2025 của Chính phủ </w:t>
      </w:r>
      <w:r w:rsidR="00DA1987">
        <w:rPr>
          <w:sz w:val="28"/>
          <w:szCs w:val="28"/>
        </w:rPr>
        <w:lastRenderedPageBreak/>
        <w:t xml:space="preserve">quy định </w:t>
      </w:r>
      <w:bookmarkStart w:id="11" w:name="loai_1_name"/>
      <w:r w:rsidR="00DA1987" w:rsidRPr="00DA1987">
        <w:rPr>
          <w:sz w:val="28"/>
          <w:szCs w:val="28"/>
        </w:rPr>
        <w:t>tiêu chuẩn, định mức sử dụng trụ sở làm việc, cơ sở hoạt động sự nghiệp</w:t>
      </w:r>
      <w:bookmarkEnd w:id="10"/>
      <w:bookmarkEnd w:id="11"/>
      <w:r w:rsidR="00DA1987">
        <w:rPr>
          <w:sz w:val="28"/>
          <w:szCs w:val="28"/>
        </w:rPr>
        <w:t>;</w:t>
      </w:r>
      <w:r w:rsidRPr="002E0747">
        <w:rPr>
          <w:sz w:val="28"/>
          <w:szCs w:val="28"/>
        </w:rPr>
        <w:t xml:space="preserve"> UBND tỉnh quy định</w:t>
      </w:r>
      <w:r w:rsidR="00815B10" w:rsidRPr="002E0747">
        <w:rPr>
          <w:sz w:val="28"/>
          <w:szCs w:val="28"/>
        </w:rPr>
        <w:t xml:space="preserve"> hoặc phân cấp thẩm quyền quyết định</w:t>
      </w:r>
      <w:r w:rsidRPr="002E0747">
        <w:rPr>
          <w:sz w:val="28"/>
          <w:szCs w:val="28"/>
        </w:rPr>
        <w:t xml:space="preserve"> tiêu chuẩn, định mức sử dụng diện tích chuyên dùng của trụ sở làm việc, cơ sở hoạt động sự nghiệp và diện tích công trình sự nghiệp của cơ quan, tổ chức, đơn vị sự nghiệp công lập thuộc địa phương (trừ các cơ quan, tổ chức, đơn vị sự nghiệp của Đảng tại địa phương và các đơn vị sự nghiệp công lập tự đảm bảo chi thường xuyên và chi đầu tư).</w:t>
      </w:r>
    </w:p>
    <w:p w14:paraId="65FC2985" w14:textId="02190400" w:rsidR="00A52E99" w:rsidRPr="002E0747" w:rsidRDefault="00A52E99" w:rsidP="002E0747">
      <w:pPr>
        <w:spacing w:before="60" w:after="120"/>
        <w:ind w:right="-72" w:firstLine="691"/>
        <w:jc w:val="both"/>
        <w:rPr>
          <w:sz w:val="28"/>
          <w:szCs w:val="28"/>
        </w:rPr>
      </w:pPr>
      <w:r w:rsidRPr="002E0747">
        <w:rPr>
          <w:sz w:val="28"/>
          <w:szCs w:val="28"/>
        </w:rPr>
        <w:t>Căn cứ khoản 2 Điều 13</w:t>
      </w:r>
      <w:r w:rsidRPr="002E0747">
        <w:rPr>
          <w:rStyle w:val="FootnoteReference"/>
          <w:sz w:val="28"/>
          <w:szCs w:val="28"/>
        </w:rPr>
        <w:footnoteReference w:id="4"/>
      </w:r>
      <w:r w:rsidRPr="002E0747">
        <w:rPr>
          <w:sz w:val="28"/>
          <w:szCs w:val="28"/>
        </w:rPr>
        <w:t xml:space="preserve"> Nghị định số 155/2025/NĐ-CP, Nghị định này có hiệu lực từ ngày 01/7/2025 và bãi bỏ Nghị định số </w:t>
      </w:r>
      <w:bookmarkStart w:id="12" w:name="tvpllink_qkjsefkuvn"/>
      <w:r w:rsidRPr="002E0747">
        <w:rPr>
          <w:sz w:val="28"/>
          <w:szCs w:val="28"/>
        </w:rPr>
        <w:fldChar w:fldCharType="begin"/>
      </w:r>
      <w:r w:rsidRPr="002E0747">
        <w:rPr>
          <w:sz w:val="28"/>
          <w:szCs w:val="28"/>
        </w:rPr>
        <w:instrText>HYPERLINK "https://thuvienphapluat.vn/van-ban/tai-chinh-nha-nuoc/nghi-dinh-152-2017-nd-cp-quy-dinh-tieu-chuan-dinh-muc-su-dung-tru-so-lam-viec-354148.aspx" \t "_blank"</w:instrText>
      </w:r>
      <w:r w:rsidRPr="002E0747">
        <w:rPr>
          <w:sz w:val="28"/>
          <w:szCs w:val="28"/>
        </w:rPr>
        <w:fldChar w:fldCharType="separate"/>
      </w:r>
      <w:r w:rsidRPr="002E0747">
        <w:rPr>
          <w:rStyle w:val="Hyperlink"/>
          <w:sz w:val="28"/>
          <w:szCs w:val="28"/>
        </w:rPr>
        <w:t>152/2017/NĐ-CP</w:t>
      </w:r>
      <w:r w:rsidRPr="002E0747">
        <w:rPr>
          <w:sz w:val="28"/>
          <w:szCs w:val="28"/>
        </w:rPr>
        <w:fldChar w:fldCharType="end"/>
      </w:r>
      <w:bookmarkEnd w:id="12"/>
      <w:r w:rsidRPr="002E0747">
        <w:rPr>
          <w:sz w:val="28"/>
          <w:szCs w:val="28"/>
        </w:rPr>
        <w:t> ngày 27/12/2017 của Chính phủ (cơ sở xây dựng Quyết định số 60/2019/QĐ-UBND ngày 17/12/2019 của UBND tỉnh ban hành tiêu chuẩn, định mức sử dụng diện tích chuyên dùng của cơ quan, tổ chức, đơn vị thuộc phạm vi quản lý của địa phương trên địa bàn tỉnh Hà Tĩnh).</w:t>
      </w:r>
      <w:r w:rsidR="00E7730F" w:rsidRPr="002E0747">
        <w:rPr>
          <w:sz w:val="28"/>
          <w:szCs w:val="28"/>
        </w:rPr>
        <w:t xml:space="preserve"> </w:t>
      </w:r>
    </w:p>
    <w:p w14:paraId="6BBAFB6C" w14:textId="00C997BE" w:rsidR="00E7730F" w:rsidRPr="002E0747" w:rsidRDefault="00E7730F" w:rsidP="002E0747">
      <w:pPr>
        <w:spacing w:before="60" w:after="120"/>
        <w:ind w:right="-72" w:firstLine="691"/>
        <w:jc w:val="both"/>
        <w:rPr>
          <w:sz w:val="28"/>
          <w:szCs w:val="28"/>
        </w:rPr>
      </w:pPr>
      <w:r w:rsidRPr="002E0747">
        <w:rPr>
          <w:sz w:val="28"/>
          <w:szCs w:val="28"/>
        </w:rPr>
        <w:t xml:space="preserve">Theo đó, việc xây dựng </w:t>
      </w:r>
      <w:r w:rsidRPr="002E0747">
        <w:rPr>
          <w:sz w:val="28"/>
          <w:szCs w:val="28"/>
          <w:lang w:val="nl-NL"/>
        </w:rPr>
        <w:t xml:space="preserve">Quyết định </w:t>
      </w:r>
      <w:r w:rsidRPr="002E0747">
        <w:rPr>
          <w:sz w:val="28"/>
          <w:szCs w:val="28"/>
        </w:rPr>
        <w:t>của UBND tỉnh quy định hoặc phân cấp thẩm quyền quyết định tiêu chuẩn, định mức sử dụng diện tích chuyên dùng, diện tích công trình sự nghiệp của các cơ quan, tổ chức, đơn vị sự nghiệp trên địa bàn tỉnh Hà Tĩnh là cần thiết.</w:t>
      </w:r>
    </w:p>
    <w:p w14:paraId="00A0BFFC" w14:textId="5E48DD08" w:rsidR="00846F25" w:rsidRPr="002E0747" w:rsidRDefault="00A52E99" w:rsidP="002E0747">
      <w:pPr>
        <w:spacing w:before="60"/>
        <w:ind w:firstLine="691"/>
        <w:jc w:val="both"/>
        <w:rPr>
          <w:sz w:val="28"/>
          <w:szCs w:val="28"/>
        </w:rPr>
      </w:pPr>
      <w:r w:rsidRPr="002E0747">
        <w:rPr>
          <w:rFonts w:eastAsia="Calibri"/>
          <w:sz w:val="28"/>
          <w:szCs w:val="28"/>
        </w:rPr>
        <w:t>Quá trình tổng hợp ý kiến của các cơ quan, tổ chức, đơn vị, địa phương về phương án xây dựng văn bản quy phạm pháp luật, Sở Tài chính xét thấy, đ</w:t>
      </w:r>
      <w:r w:rsidR="00815B10" w:rsidRPr="002E0747">
        <w:rPr>
          <w:rFonts w:eastAsia="Calibri"/>
          <w:sz w:val="28"/>
          <w:szCs w:val="28"/>
        </w:rPr>
        <w:t xml:space="preserve">ể </w:t>
      </w:r>
      <w:r w:rsidRPr="002E0747">
        <w:rPr>
          <w:rFonts w:eastAsia="Calibri"/>
          <w:sz w:val="28"/>
          <w:szCs w:val="28"/>
        </w:rPr>
        <w:t xml:space="preserve">phát huy tính chủ động, sáng tạo, tự chịu trách nhiệm đồng thời bảo đảm phù hợp với tính chất đặc thù của từng cơ quan, đơn vị, địa phương; nâng cao hiệu lực, hiệu quả quản lý nhà nước trong quản lý, sử dụng tài sản công, bám sát định hướng của các cơ quan TW về việc đẩy mạnh phân cấp, phân quyền trong thi hành chính sách pháp luật; việc </w:t>
      </w:r>
      <w:r w:rsidRPr="002E0747">
        <w:rPr>
          <w:bCs/>
          <w:sz w:val="28"/>
          <w:szCs w:val="28"/>
        </w:rPr>
        <w:t xml:space="preserve">xây dựng văn bản quy phạm pháp luật theo phương án phân cấp </w:t>
      </w:r>
      <w:r w:rsidRPr="002E0747">
        <w:rPr>
          <w:rFonts w:eastAsia="Calibri"/>
          <w:sz w:val="28"/>
          <w:szCs w:val="28"/>
        </w:rPr>
        <w:t>thẩm quyền quyết định là cần thiết và được thống nhất cao.</w:t>
      </w:r>
    </w:p>
    <w:p w14:paraId="500D51F8" w14:textId="4D4716DA" w:rsidR="00E70759" w:rsidRPr="002E0747" w:rsidRDefault="00096054" w:rsidP="002E0747">
      <w:pPr>
        <w:spacing w:before="60"/>
        <w:ind w:firstLine="720"/>
        <w:jc w:val="both"/>
        <w:rPr>
          <w:b/>
          <w:bCs/>
          <w:sz w:val="28"/>
          <w:szCs w:val="28"/>
          <w:lang w:val="fr-FR" w:eastAsia="zh-CN"/>
        </w:rPr>
      </w:pPr>
      <w:r w:rsidRPr="002E0747">
        <w:rPr>
          <w:b/>
          <w:bCs/>
          <w:sz w:val="28"/>
          <w:szCs w:val="28"/>
          <w:lang w:val="vi-VN" w:eastAsia="zh-CN"/>
        </w:rPr>
        <w:t xml:space="preserve">II. MỤC ĐÍCH BAN HÀNH, QUAN ĐIỂM XÂY DỰNG </w:t>
      </w:r>
      <w:r w:rsidRPr="002E0747">
        <w:rPr>
          <w:b/>
          <w:bCs/>
          <w:sz w:val="28"/>
          <w:szCs w:val="28"/>
          <w:lang w:val="nl-NL" w:eastAsia="zh-CN"/>
        </w:rPr>
        <w:t>DỰ T</w:t>
      </w:r>
      <w:r w:rsidRPr="002E0747">
        <w:rPr>
          <w:b/>
          <w:bCs/>
          <w:sz w:val="28"/>
          <w:szCs w:val="28"/>
          <w:lang w:val="vi-VN" w:eastAsia="zh-CN"/>
        </w:rPr>
        <w:t xml:space="preserve">HẢO </w:t>
      </w:r>
      <w:r w:rsidR="00E70759" w:rsidRPr="002E0747">
        <w:rPr>
          <w:b/>
          <w:bCs/>
          <w:sz w:val="28"/>
          <w:szCs w:val="28"/>
          <w:lang w:val="fr-FR" w:eastAsia="zh-CN"/>
        </w:rPr>
        <w:t>QUYẾT ĐỊNH</w:t>
      </w:r>
    </w:p>
    <w:p w14:paraId="6943A172" w14:textId="2AFC9C08" w:rsidR="00096054" w:rsidRPr="002E0747" w:rsidRDefault="00096054" w:rsidP="002E0747">
      <w:pPr>
        <w:spacing w:before="60"/>
        <w:ind w:firstLine="720"/>
        <w:jc w:val="both"/>
        <w:rPr>
          <w:b/>
          <w:bCs/>
          <w:sz w:val="28"/>
          <w:szCs w:val="28"/>
          <w:lang w:val="vi-VN" w:eastAsia="zh-CN"/>
        </w:rPr>
      </w:pPr>
      <w:r w:rsidRPr="002E0747">
        <w:rPr>
          <w:b/>
          <w:bCs/>
          <w:sz w:val="28"/>
          <w:szCs w:val="28"/>
          <w:lang w:val="vi-VN" w:eastAsia="zh-CN"/>
        </w:rPr>
        <w:t xml:space="preserve">1. Mục </w:t>
      </w:r>
      <w:r w:rsidR="00D36926" w:rsidRPr="002E0747">
        <w:rPr>
          <w:b/>
          <w:bCs/>
          <w:sz w:val="28"/>
          <w:szCs w:val="28"/>
          <w:lang w:val="vi-VN" w:eastAsia="zh-CN"/>
        </w:rPr>
        <w:t>đích</w:t>
      </w:r>
      <w:r w:rsidR="00CE4E3D" w:rsidRPr="002E0747">
        <w:rPr>
          <w:b/>
          <w:bCs/>
          <w:sz w:val="28"/>
          <w:szCs w:val="28"/>
          <w:lang w:val="vi-VN" w:eastAsia="zh-CN"/>
        </w:rPr>
        <w:t>.</w:t>
      </w:r>
    </w:p>
    <w:p w14:paraId="7CB595AF" w14:textId="3DC40D89" w:rsidR="00E7730F" w:rsidRPr="002E0747" w:rsidRDefault="00E7730F" w:rsidP="002E0747">
      <w:pPr>
        <w:tabs>
          <w:tab w:val="left" w:pos="993"/>
        </w:tabs>
        <w:suppressAutoHyphens/>
        <w:spacing w:before="60"/>
        <w:ind w:firstLine="709"/>
        <w:jc w:val="both"/>
        <w:rPr>
          <w:sz w:val="28"/>
          <w:szCs w:val="28"/>
        </w:rPr>
      </w:pPr>
      <w:r w:rsidRPr="002E0747">
        <w:rPr>
          <w:sz w:val="28"/>
          <w:szCs w:val="28"/>
          <w:lang w:val="nl-NL"/>
        </w:rPr>
        <w:t xml:space="preserve">Quyết định </w:t>
      </w:r>
      <w:r w:rsidRPr="002E0747">
        <w:rPr>
          <w:sz w:val="28"/>
          <w:szCs w:val="28"/>
        </w:rPr>
        <w:t>này quy định việc phân cấp thẩm quyền quyết định tiêu chuẩn, định mức sử dụng diện tích chuyên dùng, diện tích công trình sự nghiệp của các cơ quan, tổ chức, đơn vị sự nghiệp trên địa bàn tỉnh Hà Tĩnh</w:t>
      </w:r>
    </w:p>
    <w:p w14:paraId="1E9187A2" w14:textId="54D4A472" w:rsidR="00096054" w:rsidRPr="002E0747" w:rsidRDefault="00096054" w:rsidP="002E0747">
      <w:pPr>
        <w:tabs>
          <w:tab w:val="left" w:pos="993"/>
        </w:tabs>
        <w:suppressAutoHyphens/>
        <w:spacing w:before="60"/>
        <w:ind w:firstLine="709"/>
        <w:jc w:val="both"/>
        <w:rPr>
          <w:b/>
          <w:bCs/>
          <w:sz w:val="28"/>
          <w:szCs w:val="28"/>
          <w:lang w:val="vi-VN" w:eastAsia="zh-CN"/>
        </w:rPr>
      </w:pPr>
      <w:r w:rsidRPr="002E0747">
        <w:rPr>
          <w:b/>
          <w:bCs/>
          <w:sz w:val="28"/>
          <w:szCs w:val="28"/>
          <w:lang w:val="vi-VN" w:eastAsia="zh-CN"/>
        </w:rPr>
        <w:t>2. Quan điểm xây dựng dự thảo văn bản</w:t>
      </w:r>
      <w:r w:rsidR="00206686" w:rsidRPr="002E0747">
        <w:rPr>
          <w:b/>
          <w:bCs/>
          <w:sz w:val="28"/>
          <w:szCs w:val="28"/>
          <w:lang w:val="vi-VN" w:eastAsia="zh-CN"/>
        </w:rPr>
        <w:t>.</w:t>
      </w:r>
    </w:p>
    <w:p w14:paraId="53A058B0" w14:textId="66B3D610" w:rsidR="00947A81" w:rsidRPr="002E0747" w:rsidRDefault="00C62CDC" w:rsidP="002E0747">
      <w:pPr>
        <w:tabs>
          <w:tab w:val="left" w:pos="993"/>
        </w:tabs>
        <w:suppressAutoHyphens/>
        <w:spacing w:before="60"/>
        <w:ind w:firstLine="709"/>
        <w:jc w:val="both"/>
        <w:rPr>
          <w:sz w:val="28"/>
          <w:szCs w:val="28"/>
        </w:rPr>
      </w:pPr>
      <w:r w:rsidRPr="002E0747">
        <w:rPr>
          <w:bCs/>
          <w:sz w:val="28"/>
          <w:szCs w:val="28"/>
          <w:lang w:val="nl-NL"/>
        </w:rPr>
        <w:t xml:space="preserve">Xây dựng </w:t>
      </w:r>
      <w:r w:rsidR="00E7730F" w:rsidRPr="002E0747">
        <w:rPr>
          <w:sz w:val="28"/>
          <w:szCs w:val="28"/>
          <w:lang w:val="nl-NL"/>
        </w:rPr>
        <w:t xml:space="preserve">Quyết định </w:t>
      </w:r>
      <w:r w:rsidR="00E7730F" w:rsidRPr="002E0747">
        <w:rPr>
          <w:sz w:val="28"/>
          <w:szCs w:val="28"/>
        </w:rPr>
        <w:t xml:space="preserve">quy định việc phân cấp thẩm quyền quyết định tiêu chuẩn, định mức sử dụng diện tích chuyên dùng, diện tích công trình sự nghiệp </w:t>
      </w:r>
      <w:r w:rsidR="00E7730F" w:rsidRPr="002E0747">
        <w:rPr>
          <w:sz w:val="28"/>
          <w:szCs w:val="28"/>
        </w:rPr>
        <w:lastRenderedPageBreak/>
        <w:t xml:space="preserve">của các cơ quan, tổ chức, đơn vị sự nghiệp trên địa bàn tỉnh Hà Tĩnh </w:t>
      </w:r>
      <w:r w:rsidRPr="002E0747">
        <w:rPr>
          <w:bCs/>
          <w:sz w:val="28"/>
          <w:szCs w:val="28"/>
          <w:lang w:val="nl-NL"/>
        </w:rPr>
        <w:t xml:space="preserve">đảm bảo theo đúng quy định tại </w:t>
      </w:r>
      <w:r w:rsidR="00947A81" w:rsidRPr="002E0747">
        <w:rPr>
          <w:sz w:val="28"/>
          <w:szCs w:val="28"/>
        </w:rPr>
        <w:t xml:space="preserve">Nghị định </w:t>
      </w:r>
      <w:r w:rsidR="00E7730F" w:rsidRPr="002E0747">
        <w:rPr>
          <w:sz w:val="28"/>
          <w:szCs w:val="28"/>
        </w:rPr>
        <w:t>số 155/2025/NĐ-CP</w:t>
      </w:r>
      <w:r w:rsidR="00947A81" w:rsidRPr="002E0747">
        <w:rPr>
          <w:sz w:val="28"/>
          <w:szCs w:val="28"/>
        </w:rPr>
        <w:t>.</w:t>
      </w:r>
    </w:p>
    <w:p w14:paraId="1E5EB236" w14:textId="77777777" w:rsidR="00A83ECF" w:rsidRPr="002E0747" w:rsidRDefault="00E75277" w:rsidP="002E0747">
      <w:pPr>
        <w:tabs>
          <w:tab w:val="left" w:pos="993"/>
        </w:tabs>
        <w:suppressAutoHyphens/>
        <w:spacing w:before="60"/>
        <w:ind w:firstLine="709"/>
        <w:jc w:val="both"/>
        <w:rPr>
          <w:sz w:val="28"/>
          <w:szCs w:val="28"/>
        </w:rPr>
      </w:pPr>
      <w:r w:rsidRPr="002E0747">
        <w:rPr>
          <w:sz w:val="28"/>
          <w:szCs w:val="28"/>
        </w:rPr>
        <w:t>Để đảm bảo thẩm quyền quyết định phân cấp quy định tại khoản 1 Điều 13</w:t>
      </w:r>
      <w:r w:rsidRPr="002E0747">
        <w:rPr>
          <w:rStyle w:val="FootnoteReference"/>
          <w:sz w:val="28"/>
          <w:szCs w:val="28"/>
        </w:rPr>
        <w:footnoteReference w:id="5"/>
      </w:r>
      <w:r w:rsidRPr="002E0747">
        <w:rPr>
          <w:sz w:val="28"/>
          <w:szCs w:val="28"/>
        </w:rPr>
        <w:t xml:space="preserve"> Luật Tổ chức chính quyền địa phương 2025, việc phân cấp dự kiến được xây dựng theo hướng như sau:</w:t>
      </w:r>
    </w:p>
    <w:p w14:paraId="122E8CDC" w14:textId="25C6D638" w:rsidR="00A83ECF" w:rsidRPr="002E0747" w:rsidRDefault="00A83ECF" w:rsidP="002E0747">
      <w:pPr>
        <w:tabs>
          <w:tab w:val="left" w:pos="993"/>
        </w:tabs>
        <w:suppressAutoHyphens/>
        <w:spacing w:before="60"/>
        <w:ind w:firstLine="709"/>
        <w:jc w:val="both"/>
        <w:rPr>
          <w:sz w:val="28"/>
          <w:szCs w:val="28"/>
        </w:rPr>
      </w:pPr>
      <w:r w:rsidRPr="002E0747">
        <w:rPr>
          <w:sz w:val="28"/>
          <w:szCs w:val="28"/>
        </w:rPr>
        <w:t xml:space="preserve">- Đối với lĩnh vực giáo dục, y tế, việc phân cấp được xây dựng theo hướng phân cấp thẩm quyền cho Sở Giáo dục và Đào tạo, Sở Y tế đối với </w:t>
      </w:r>
      <w:r w:rsidRPr="002E0747">
        <w:rPr>
          <w:bCs/>
          <w:color w:val="000000"/>
          <w:sz w:val="28"/>
          <w:szCs w:val="28"/>
          <w:lang w:val="en-SG"/>
        </w:rPr>
        <w:t xml:space="preserve">tiêu chuẩn, định mức </w:t>
      </w:r>
      <w:r w:rsidRPr="002E0747">
        <w:rPr>
          <w:bCs/>
          <w:color w:val="000000"/>
          <w:sz w:val="28"/>
          <w:szCs w:val="28"/>
        </w:rPr>
        <w:t>của các cơ quan, tổ chức, đơn vị thuộc phạm vi quản lý</w:t>
      </w:r>
    </w:p>
    <w:p w14:paraId="341472BF" w14:textId="159F8FBF" w:rsidR="00A83ECF" w:rsidRPr="002E0747" w:rsidRDefault="00A83ECF" w:rsidP="002E0747">
      <w:pPr>
        <w:tabs>
          <w:tab w:val="left" w:pos="993"/>
        </w:tabs>
        <w:suppressAutoHyphens/>
        <w:spacing w:before="60"/>
        <w:ind w:firstLine="709"/>
        <w:jc w:val="both"/>
        <w:rPr>
          <w:sz w:val="28"/>
          <w:szCs w:val="28"/>
        </w:rPr>
      </w:pPr>
      <w:r w:rsidRPr="002E0747">
        <w:rPr>
          <w:sz w:val="28"/>
          <w:szCs w:val="28"/>
        </w:rPr>
        <w:t xml:space="preserve">- Đối với cơ quan, tổ chức, đơn vị cấp tỉnh, việc phân cấp được xây dựng theo hướng phân cấp thẩm quyền cho cơ quan, tổ chức, đơn vị dự toán cấp 1 đối với </w:t>
      </w:r>
      <w:r w:rsidRPr="002E0747">
        <w:rPr>
          <w:bCs/>
          <w:color w:val="000000"/>
          <w:sz w:val="28"/>
          <w:szCs w:val="28"/>
          <w:lang w:val="en-SG"/>
        </w:rPr>
        <w:t xml:space="preserve">tiêu chuẩn, định mức </w:t>
      </w:r>
      <w:r w:rsidRPr="002E0747">
        <w:rPr>
          <w:bCs/>
          <w:color w:val="000000"/>
          <w:sz w:val="28"/>
          <w:szCs w:val="28"/>
        </w:rPr>
        <w:t>của các cơ quan, tổ chức, đơn vị thuộc phạm vi quản lý.</w:t>
      </w:r>
    </w:p>
    <w:p w14:paraId="32952860" w14:textId="573F4332" w:rsidR="00A83ECF" w:rsidRPr="002E0747" w:rsidRDefault="00A83ECF" w:rsidP="002E0747">
      <w:pPr>
        <w:tabs>
          <w:tab w:val="left" w:pos="993"/>
        </w:tabs>
        <w:suppressAutoHyphens/>
        <w:spacing w:before="60"/>
        <w:ind w:firstLine="709"/>
        <w:jc w:val="both"/>
        <w:rPr>
          <w:sz w:val="28"/>
          <w:szCs w:val="28"/>
        </w:rPr>
      </w:pPr>
      <w:r w:rsidRPr="002E0747">
        <w:rPr>
          <w:sz w:val="28"/>
          <w:szCs w:val="28"/>
        </w:rPr>
        <w:t>- Đối với</w:t>
      </w:r>
      <w:r w:rsidR="00D97577" w:rsidRPr="002E0747">
        <w:rPr>
          <w:sz w:val="28"/>
          <w:szCs w:val="28"/>
        </w:rPr>
        <w:t xml:space="preserve"> cơ quan, tổ chức, đơn vị cấp xã, việc phân cấp được xây dựng theo hướng phân cấp thẩm quyền cho Chủ tịch UBND cấp xã đối với </w:t>
      </w:r>
      <w:r w:rsidR="00D97577" w:rsidRPr="002E0747">
        <w:rPr>
          <w:bCs/>
          <w:color w:val="000000"/>
          <w:sz w:val="28"/>
          <w:szCs w:val="28"/>
          <w:lang w:val="en-SG"/>
        </w:rPr>
        <w:t xml:space="preserve">tiêu chuẩn, định mức </w:t>
      </w:r>
      <w:r w:rsidR="00D97577" w:rsidRPr="002E0747">
        <w:rPr>
          <w:bCs/>
          <w:color w:val="000000"/>
          <w:sz w:val="28"/>
          <w:szCs w:val="28"/>
        </w:rPr>
        <w:t>của các cơ quan, tổ chức, đơn vị thuộc phạm vi quản lý</w:t>
      </w:r>
    </w:p>
    <w:p w14:paraId="2EB50E5D" w14:textId="7FE49914" w:rsidR="00A83ECF" w:rsidRPr="002E0747" w:rsidRDefault="00D97577" w:rsidP="002E0747">
      <w:pPr>
        <w:pStyle w:val="NormalWeb"/>
        <w:shd w:val="clear" w:color="auto" w:fill="FFFFFF"/>
        <w:spacing w:before="60" w:beforeAutospacing="0" w:after="0" w:afterAutospacing="0"/>
        <w:ind w:firstLine="720"/>
        <w:jc w:val="both"/>
        <w:rPr>
          <w:bCs/>
          <w:color w:val="000000"/>
          <w:sz w:val="28"/>
          <w:szCs w:val="28"/>
          <w:lang w:val="en-SG"/>
        </w:rPr>
      </w:pPr>
      <w:r w:rsidRPr="002E0747">
        <w:rPr>
          <w:bCs/>
          <w:color w:val="000000"/>
          <w:sz w:val="28"/>
          <w:szCs w:val="28"/>
          <w:lang w:val="en-SG"/>
        </w:rPr>
        <w:t xml:space="preserve">Trong quá trình xây dựng, ban hành các tiêu chuẩn, định mức; </w:t>
      </w:r>
      <w:r w:rsidR="00183B6D" w:rsidRPr="002E0747">
        <w:rPr>
          <w:bCs/>
          <w:color w:val="000000"/>
          <w:sz w:val="28"/>
          <w:szCs w:val="28"/>
          <w:lang w:val="en-SG"/>
        </w:rPr>
        <w:t xml:space="preserve">để </w:t>
      </w:r>
      <w:r w:rsidR="00183B6D" w:rsidRPr="002E0747">
        <w:rPr>
          <w:bCs/>
          <w:color w:val="000000"/>
          <w:sz w:val="28"/>
          <w:szCs w:val="28"/>
        </w:rPr>
        <w:t>giám sát chặt chẽ việc quy định tiêu chuẩn, định mức giữa các đơn vị, địa phương khi thực hiện phân cấp đảm bảo đồng bộ, thống nhất</w:t>
      </w:r>
      <w:r w:rsidR="00DA1987">
        <w:rPr>
          <w:bCs/>
          <w:color w:val="000000"/>
          <w:sz w:val="28"/>
          <w:szCs w:val="28"/>
        </w:rPr>
        <w:t xml:space="preserve"> theo chỉ đạo của UBND tỉnh tại Văn bản số </w:t>
      </w:r>
      <w:r w:rsidR="00DA1987" w:rsidRPr="002E0747">
        <w:rPr>
          <w:spacing w:val="-6"/>
          <w:sz w:val="28"/>
          <w:szCs w:val="28"/>
          <w:lang w:val="it-IT"/>
        </w:rPr>
        <w:t>7939/UBND-TH5 ngày 16/10/2025</w:t>
      </w:r>
      <w:r w:rsidR="00183B6D" w:rsidRPr="002E0747">
        <w:rPr>
          <w:bCs/>
          <w:color w:val="000000"/>
          <w:sz w:val="28"/>
          <w:szCs w:val="28"/>
          <w:lang w:val="en-SG"/>
        </w:rPr>
        <w:t xml:space="preserve">, Sở Tài chính đề xuất </w:t>
      </w:r>
      <w:r w:rsidRPr="002E0747">
        <w:rPr>
          <w:color w:val="000000"/>
          <w:sz w:val="28"/>
          <w:szCs w:val="28"/>
        </w:rPr>
        <w:t>c</w:t>
      </w:r>
      <w:r w:rsidR="00A83ECF" w:rsidRPr="002E0747">
        <w:rPr>
          <w:color w:val="000000"/>
          <w:sz w:val="28"/>
          <w:szCs w:val="28"/>
        </w:rPr>
        <w:t>ác cơ quan</w:t>
      </w:r>
      <w:r w:rsidRPr="002E0747">
        <w:rPr>
          <w:color w:val="000000"/>
          <w:sz w:val="28"/>
          <w:szCs w:val="28"/>
        </w:rPr>
        <w:t>, tổ chức, đơn vị, Chủ tịch UBND cấp xã</w:t>
      </w:r>
      <w:r w:rsidR="00A83ECF" w:rsidRPr="002E0747">
        <w:rPr>
          <w:color w:val="000000"/>
          <w:sz w:val="28"/>
          <w:szCs w:val="28"/>
        </w:rPr>
        <w:t xml:space="preserve"> cần lấy ý kiến của Sở Xây dựng về sự phù hợp của tiêu chuẩn, định mức với Tiêu chuẩn Xây dựng Việt Nam và các quy định pháp luật về xây dựng</w:t>
      </w:r>
      <w:r w:rsidR="00183B6D" w:rsidRPr="002E0747">
        <w:rPr>
          <w:color w:val="000000"/>
          <w:sz w:val="28"/>
          <w:szCs w:val="28"/>
        </w:rPr>
        <w:t xml:space="preserve"> có liên quan</w:t>
      </w:r>
      <w:r w:rsidR="00014EFC">
        <w:rPr>
          <w:color w:val="000000"/>
          <w:sz w:val="28"/>
          <w:szCs w:val="28"/>
        </w:rPr>
        <w:t xml:space="preserve"> trước khi ban hành</w:t>
      </w:r>
      <w:r w:rsidR="00A83ECF" w:rsidRPr="002E0747">
        <w:rPr>
          <w:color w:val="000000"/>
          <w:sz w:val="28"/>
          <w:szCs w:val="28"/>
        </w:rPr>
        <w:t>.</w:t>
      </w:r>
    </w:p>
    <w:p w14:paraId="6CC34E03" w14:textId="77750C65" w:rsidR="00714E13" w:rsidRPr="002E0747" w:rsidRDefault="00714E13" w:rsidP="002E0747">
      <w:pPr>
        <w:suppressAutoHyphens/>
        <w:spacing w:before="60"/>
        <w:ind w:firstLine="709"/>
        <w:jc w:val="both"/>
        <w:rPr>
          <w:b/>
          <w:bCs/>
          <w:sz w:val="28"/>
          <w:szCs w:val="28"/>
          <w:lang w:val="vi-VN" w:eastAsia="zh-CN"/>
        </w:rPr>
      </w:pPr>
      <w:r w:rsidRPr="002E0747">
        <w:rPr>
          <w:b/>
          <w:bCs/>
          <w:sz w:val="28"/>
          <w:szCs w:val="28"/>
          <w:lang w:val="vi-VN" w:eastAsia="zh-CN"/>
        </w:rPr>
        <w:t xml:space="preserve">III. PHẠM VI ĐIỀU CHỈNH, ĐỐI TƯỢNG ÁP DỤNG CỦA DỰ THẢO </w:t>
      </w:r>
      <w:r w:rsidR="00D87533" w:rsidRPr="002E0747">
        <w:rPr>
          <w:b/>
          <w:bCs/>
          <w:sz w:val="28"/>
          <w:szCs w:val="28"/>
          <w:lang w:val="vi-VN" w:eastAsia="zh-CN"/>
        </w:rPr>
        <w:t>QUYẾT ĐỊNH</w:t>
      </w:r>
    </w:p>
    <w:p w14:paraId="78922BD0" w14:textId="77777777" w:rsidR="00714E13" w:rsidRPr="002E0747" w:rsidRDefault="00714E13" w:rsidP="002E0747">
      <w:pPr>
        <w:spacing w:before="60"/>
        <w:ind w:firstLine="720"/>
        <w:jc w:val="both"/>
        <w:rPr>
          <w:b/>
          <w:bCs/>
          <w:sz w:val="28"/>
          <w:szCs w:val="28"/>
          <w:lang w:val="fr-FR"/>
        </w:rPr>
      </w:pPr>
      <w:r w:rsidRPr="002E0747">
        <w:rPr>
          <w:b/>
          <w:bCs/>
          <w:sz w:val="28"/>
          <w:szCs w:val="28"/>
          <w:lang w:val="fr-FR"/>
        </w:rPr>
        <w:t>1. Phạm vi điều chỉnh.</w:t>
      </w:r>
    </w:p>
    <w:p w14:paraId="78DD99DE" w14:textId="77777777" w:rsidR="00E7730F" w:rsidRPr="002E0747" w:rsidRDefault="00E7730F" w:rsidP="002E0747">
      <w:pPr>
        <w:spacing w:before="60"/>
        <w:ind w:firstLine="709"/>
        <w:jc w:val="both"/>
        <w:rPr>
          <w:bCs/>
          <w:spacing w:val="2"/>
          <w:sz w:val="28"/>
          <w:szCs w:val="28"/>
          <w:shd w:val="clear" w:color="auto" w:fill="FFFFFF"/>
        </w:rPr>
      </w:pPr>
      <w:r w:rsidRPr="002E0747">
        <w:rPr>
          <w:bCs/>
          <w:spacing w:val="2"/>
          <w:sz w:val="28"/>
          <w:szCs w:val="28"/>
          <w:shd w:val="clear" w:color="auto" w:fill="FFFFFF"/>
        </w:rPr>
        <w:t xml:space="preserve">a) Quyết định này quy định việc phân cấp thẩm quyền </w:t>
      </w:r>
      <w:r w:rsidRPr="002E0747">
        <w:rPr>
          <w:sz w:val="28"/>
          <w:szCs w:val="28"/>
        </w:rPr>
        <w:t>quyết định tiêu chuẩn, định mức sử dụng diện tích đối với các cơ quan, tổ chức, đơn vị</w:t>
      </w:r>
      <w:r w:rsidRPr="002E0747">
        <w:rPr>
          <w:bCs/>
          <w:spacing w:val="2"/>
          <w:sz w:val="28"/>
          <w:szCs w:val="28"/>
          <w:shd w:val="clear" w:color="auto" w:fill="FFFFFF"/>
        </w:rPr>
        <w:t>, gồm:</w:t>
      </w:r>
    </w:p>
    <w:p w14:paraId="6864C671" w14:textId="77777777" w:rsidR="00E7730F" w:rsidRPr="002E0747" w:rsidRDefault="00E7730F" w:rsidP="002E0747">
      <w:pPr>
        <w:spacing w:before="60"/>
        <w:ind w:firstLine="709"/>
        <w:jc w:val="both"/>
        <w:rPr>
          <w:bCs/>
          <w:spacing w:val="2"/>
          <w:sz w:val="28"/>
          <w:szCs w:val="28"/>
          <w:shd w:val="clear" w:color="auto" w:fill="FFFFFF"/>
        </w:rPr>
      </w:pPr>
      <w:r w:rsidRPr="002E0747">
        <w:rPr>
          <w:bCs/>
          <w:spacing w:val="2"/>
          <w:sz w:val="28"/>
          <w:szCs w:val="28"/>
          <w:shd w:val="clear" w:color="auto" w:fill="FFFFFF"/>
        </w:rPr>
        <w:t>- Diện tích chuyên dùng sử dụng trụ sở làm việc của cơ quan, tổ chức;</w:t>
      </w:r>
    </w:p>
    <w:p w14:paraId="7D1DD35C" w14:textId="77777777" w:rsidR="00E7730F" w:rsidRPr="002E0747" w:rsidRDefault="00E7730F" w:rsidP="002E0747">
      <w:pPr>
        <w:spacing w:before="60"/>
        <w:ind w:firstLine="709"/>
        <w:jc w:val="both"/>
        <w:rPr>
          <w:bCs/>
          <w:spacing w:val="2"/>
          <w:sz w:val="28"/>
          <w:szCs w:val="28"/>
          <w:shd w:val="clear" w:color="auto" w:fill="FFFFFF"/>
        </w:rPr>
      </w:pPr>
      <w:r w:rsidRPr="002E0747">
        <w:rPr>
          <w:bCs/>
          <w:spacing w:val="2"/>
          <w:sz w:val="28"/>
          <w:szCs w:val="28"/>
          <w:shd w:val="clear" w:color="auto" w:fill="FFFFFF"/>
        </w:rPr>
        <w:t>- Diện tích chuyên dùng sử dụng cơ sở hoạt động sự nghiệp đơn vị sự nghiệp công lập;</w:t>
      </w:r>
    </w:p>
    <w:p w14:paraId="7C42695A" w14:textId="77777777" w:rsidR="00E7730F" w:rsidRPr="002E0747" w:rsidRDefault="00E7730F" w:rsidP="002E0747">
      <w:pPr>
        <w:spacing w:before="60"/>
        <w:ind w:firstLine="709"/>
        <w:jc w:val="both"/>
        <w:rPr>
          <w:bCs/>
          <w:spacing w:val="2"/>
          <w:sz w:val="28"/>
          <w:szCs w:val="28"/>
          <w:shd w:val="clear" w:color="auto" w:fill="FFFFFF"/>
        </w:rPr>
      </w:pPr>
      <w:r w:rsidRPr="002E0747">
        <w:rPr>
          <w:bCs/>
          <w:spacing w:val="2"/>
          <w:sz w:val="28"/>
          <w:szCs w:val="28"/>
          <w:shd w:val="clear" w:color="auto" w:fill="FFFFFF"/>
        </w:rPr>
        <w:t>- Diện tích công trình sự nghiệp của đơn vị sự nghiệp công lập.</w:t>
      </w:r>
    </w:p>
    <w:p w14:paraId="1AD0A87E" w14:textId="77777777" w:rsidR="00E7730F" w:rsidRPr="002E0747" w:rsidRDefault="00E7730F" w:rsidP="002E0747">
      <w:pPr>
        <w:spacing w:before="60"/>
        <w:ind w:firstLine="709"/>
        <w:jc w:val="both"/>
        <w:rPr>
          <w:bCs/>
          <w:spacing w:val="2"/>
          <w:sz w:val="28"/>
          <w:szCs w:val="28"/>
          <w:shd w:val="clear" w:color="auto" w:fill="FFFFFF"/>
        </w:rPr>
      </w:pPr>
      <w:r w:rsidRPr="002E0747">
        <w:rPr>
          <w:bCs/>
          <w:spacing w:val="2"/>
          <w:sz w:val="28"/>
          <w:szCs w:val="28"/>
          <w:shd w:val="clear" w:color="auto" w:fill="FFFFFF"/>
        </w:rPr>
        <w:t xml:space="preserve">b) Quyết định này không áp dụng đối với trường hợp quy định tại điểm </w:t>
      </w:r>
      <w:r w:rsidRPr="002E0747">
        <w:rPr>
          <w:sz w:val="28"/>
          <w:szCs w:val="28"/>
        </w:rPr>
        <w:t>d khoản 2 Điều 7, điểm d, điểm e khoản 2 Điều 11 Nghị định số 155/2025/NĐ-CP</w:t>
      </w:r>
      <w:r w:rsidRPr="002E0747">
        <w:rPr>
          <w:bCs/>
          <w:spacing w:val="2"/>
          <w:sz w:val="28"/>
          <w:szCs w:val="28"/>
          <w:shd w:val="clear" w:color="auto" w:fill="FFFFFF"/>
        </w:rPr>
        <w:t>.</w:t>
      </w:r>
    </w:p>
    <w:p w14:paraId="3342A5B5" w14:textId="77777777" w:rsidR="00714E13" w:rsidRPr="002E0747" w:rsidRDefault="00714E13" w:rsidP="002E0747">
      <w:pPr>
        <w:spacing w:before="60"/>
        <w:ind w:firstLine="709"/>
        <w:jc w:val="both"/>
        <w:rPr>
          <w:b/>
          <w:bCs/>
          <w:sz w:val="28"/>
          <w:szCs w:val="28"/>
          <w:lang w:val="fr-FR"/>
        </w:rPr>
      </w:pPr>
      <w:r w:rsidRPr="002E0747">
        <w:rPr>
          <w:b/>
          <w:bCs/>
          <w:sz w:val="28"/>
          <w:szCs w:val="28"/>
          <w:lang w:val="fr-FR"/>
        </w:rPr>
        <w:t xml:space="preserve">2. Đối tượng áp dụng. </w:t>
      </w:r>
    </w:p>
    <w:p w14:paraId="50282D35" w14:textId="3430ADCB" w:rsidR="00E7730F" w:rsidRPr="002E0747" w:rsidRDefault="00E7730F" w:rsidP="002E0747">
      <w:pPr>
        <w:spacing w:before="60"/>
        <w:ind w:firstLine="720"/>
        <w:jc w:val="both"/>
        <w:rPr>
          <w:color w:val="000000"/>
          <w:sz w:val="28"/>
          <w:szCs w:val="28"/>
        </w:rPr>
      </w:pPr>
      <w:r w:rsidRPr="002E0747">
        <w:rPr>
          <w:color w:val="000000"/>
          <w:sz w:val="28"/>
          <w:szCs w:val="28"/>
        </w:rPr>
        <w:t>Cơ quan nhà nước, đơn vị sự nghiệp công lập</w:t>
      </w:r>
      <w:r w:rsidRPr="002E0747">
        <w:rPr>
          <w:color w:val="000000"/>
          <w:sz w:val="28"/>
          <w:szCs w:val="28"/>
          <w:lang w:val="vi-VN"/>
        </w:rPr>
        <w:t xml:space="preserve"> (trừ các đơn vị sự nghiệp công lập tự bảo đảm chi thường xuyên và chi đầu tư)</w:t>
      </w:r>
      <w:r w:rsidRPr="002E0747">
        <w:rPr>
          <w:color w:val="000000"/>
          <w:sz w:val="28"/>
          <w:szCs w:val="28"/>
        </w:rPr>
        <w:t xml:space="preserve">; Tổ chức, cá nhân có liên </w:t>
      </w:r>
      <w:r w:rsidRPr="002E0747">
        <w:rPr>
          <w:color w:val="000000"/>
          <w:sz w:val="28"/>
          <w:szCs w:val="28"/>
        </w:rPr>
        <w:lastRenderedPageBreak/>
        <w:t xml:space="preserve">quan đến việc xác định, quyết định, áp dụng </w:t>
      </w:r>
      <w:r w:rsidRPr="002E0747">
        <w:rPr>
          <w:sz w:val="28"/>
          <w:szCs w:val="28"/>
        </w:rPr>
        <w:t>tiêu chuẩn, định mức sử dụng diện tích chuyên dùng</w:t>
      </w:r>
      <w:r w:rsidR="007B7829">
        <w:rPr>
          <w:sz w:val="28"/>
          <w:szCs w:val="28"/>
        </w:rPr>
        <w:t>, diện tích công trình sự nghiệp</w:t>
      </w:r>
      <w:r w:rsidRPr="002E0747">
        <w:rPr>
          <w:color w:val="000000"/>
          <w:sz w:val="28"/>
          <w:szCs w:val="28"/>
        </w:rPr>
        <w:t>.</w:t>
      </w:r>
    </w:p>
    <w:p w14:paraId="5A63ABC9" w14:textId="2565DEFC" w:rsidR="006E6BA1" w:rsidRPr="002E0747" w:rsidRDefault="007309B5" w:rsidP="002E0747">
      <w:pPr>
        <w:spacing w:before="60"/>
        <w:ind w:firstLine="720"/>
        <w:jc w:val="both"/>
        <w:rPr>
          <w:b/>
          <w:color w:val="000000"/>
          <w:sz w:val="28"/>
          <w:szCs w:val="28"/>
          <w:lang w:val="nl-NL"/>
        </w:rPr>
      </w:pPr>
      <w:r w:rsidRPr="002E0747">
        <w:rPr>
          <w:b/>
          <w:color w:val="000000"/>
          <w:sz w:val="28"/>
          <w:szCs w:val="28"/>
          <w:lang w:val="nl-NL"/>
        </w:rPr>
        <w:t xml:space="preserve">IV. QUÁ TRÌNH XÂY DỰNG DỰ THẢO </w:t>
      </w:r>
      <w:r w:rsidR="006E6BA1" w:rsidRPr="002E0747">
        <w:rPr>
          <w:b/>
          <w:color w:val="000000"/>
          <w:sz w:val="28"/>
          <w:szCs w:val="28"/>
          <w:lang w:val="nl-NL"/>
        </w:rPr>
        <w:t>QUYẾT ĐỊNH</w:t>
      </w:r>
    </w:p>
    <w:p w14:paraId="735E3AAB" w14:textId="4FF9E4CB" w:rsidR="00E7730F" w:rsidRPr="002E0747" w:rsidRDefault="006E6BA1" w:rsidP="002E0747">
      <w:pPr>
        <w:spacing w:before="60"/>
        <w:ind w:firstLine="706"/>
        <w:jc w:val="both"/>
        <w:rPr>
          <w:sz w:val="28"/>
          <w:szCs w:val="28"/>
        </w:rPr>
      </w:pPr>
      <w:r w:rsidRPr="002E0747">
        <w:rPr>
          <w:bCs/>
          <w:sz w:val="28"/>
          <w:szCs w:val="28"/>
          <w:lang w:val="nl-NL"/>
        </w:rPr>
        <w:t xml:space="preserve">Thực hiện quy định của </w:t>
      </w:r>
      <w:r w:rsidR="00947A81" w:rsidRPr="002E0747">
        <w:rPr>
          <w:sz w:val="28"/>
          <w:szCs w:val="28"/>
        </w:rPr>
        <w:t>Luật Ban hành văn bản quy phạm pháp luật ngày 19/02/2025; Luật sửa đổi, bổ sung một số điều của Luật Ban hành văn bản quy phạm pháp luật ngày 25/6/2025</w:t>
      </w:r>
      <w:r w:rsidR="00E7730F" w:rsidRPr="002E0747">
        <w:rPr>
          <w:spacing w:val="-6"/>
          <w:sz w:val="28"/>
          <w:szCs w:val="28"/>
        </w:rPr>
        <w:t>;</w:t>
      </w:r>
    </w:p>
    <w:p w14:paraId="7ACEB30C" w14:textId="2594FE8E" w:rsidR="006E6BA1" w:rsidRPr="002E0747" w:rsidRDefault="006E6BA1" w:rsidP="002E0747">
      <w:pPr>
        <w:spacing w:before="60"/>
        <w:ind w:firstLine="706"/>
        <w:jc w:val="both"/>
        <w:rPr>
          <w:sz w:val="28"/>
          <w:szCs w:val="28"/>
        </w:rPr>
      </w:pPr>
      <w:r w:rsidRPr="002E0747">
        <w:rPr>
          <w:bCs/>
          <w:sz w:val="28"/>
          <w:szCs w:val="28"/>
          <w:lang w:val="nl-NL"/>
        </w:rPr>
        <w:t xml:space="preserve">Sở Tài chính xây dựng dự thảo Quyết định của </w:t>
      </w:r>
      <w:r w:rsidR="00947A81" w:rsidRPr="002E0747">
        <w:rPr>
          <w:bCs/>
          <w:sz w:val="28"/>
          <w:szCs w:val="28"/>
          <w:lang w:val="nl-NL"/>
        </w:rPr>
        <w:t>UBND</w:t>
      </w:r>
      <w:r w:rsidRPr="002E0747">
        <w:rPr>
          <w:bCs/>
          <w:sz w:val="28"/>
          <w:szCs w:val="28"/>
          <w:lang w:val="nl-NL"/>
        </w:rPr>
        <w:t xml:space="preserve"> tỉnh </w:t>
      </w:r>
      <w:r w:rsidR="00E7730F" w:rsidRPr="002E0747">
        <w:rPr>
          <w:sz w:val="28"/>
          <w:szCs w:val="28"/>
        </w:rPr>
        <w:t xml:space="preserve">phân cấp thẩm quyền quyết định tiêu chuẩn, định mức sử dụng diện tích chuyên dùng, diện tích công trình sự nghiệp của các cơ quan, tổ chức, đơn vị sự nghiệp trên địa bàn tỉnh Hà Tĩnh </w:t>
      </w:r>
      <w:r w:rsidRPr="002E0747">
        <w:rPr>
          <w:bCs/>
          <w:sz w:val="28"/>
          <w:szCs w:val="28"/>
          <w:lang w:val="nl-NL"/>
        </w:rPr>
        <w:t>như sau:</w:t>
      </w:r>
    </w:p>
    <w:p w14:paraId="6AC334E4" w14:textId="22E51150" w:rsidR="00947A81" w:rsidRPr="002E0747" w:rsidRDefault="006E6BA1" w:rsidP="002E0747">
      <w:pPr>
        <w:pStyle w:val="BodyText"/>
        <w:spacing w:before="60" w:after="0"/>
        <w:ind w:firstLine="706"/>
        <w:jc w:val="both"/>
        <w:rPr>
          <w:bCs/>
          <w:sz w:val="28"/>
          <w:szCs w:val="28"/>
          <w:lang w:val="nl-NL"/>
        </w:rPr>
      </w:pPr>
      <w:r w:rsidRPr="002E0747">
        <w:rPr>
          <w:bCs/>
          <w:sz w:val="28"/>
          <w:szCs w:val="28"/>
          <w:lang w:val="nl-NL"/>
        </w:rPr>
        <w:t xml:space="preserve">1. </w:t>
      </w:r>
      <w:r w:rsidR="00947A81" w:rsidRPr="002E0747">
        <w:rPr>
          <w:bCs/>
          <w:sz w:val="28"/>
          <w:szCs w:val="28"/>
          <w:lang w:val="nl-NL"/>
        </w:rPr>
        <w:t>S</w:t>
      </w:r>
      <w:r w:rsidR="00624880" w:rsidRPr="002E0747">
        <w:rPr>
          <w:bCs/>
          <w:sz w:val="28"/>
          <w:szCs w:val="28"/>
          <w:lang w:val="nl-NL"/>
        </w:rPr>
        <w:t>au khi</w:t>
      </w:r>
      <w:r w:rsidRPr="002E0747">
        <w:rPr>
          <w:bCs/>
          <w:sz w:val="28"/>
          <w:szCs w:val="28"/>
          <w:lang w:val="nl-NL"/>
        </w:rPr>
        <w:t xml:space="preserve"> </w:t>
      </w:r>
      <w:r w:rsidR="00E7730F" w:rsidRPr="002E0747">
        <w:rPr>
          <w:sz w:val="28"/>
          <w:szCs w:val="28"/>
        </w:rPr>
        <w:t xml:space="preserve">Nghị định số 155/2025/NĐ-CP </w:t>
      </w:r>
      <w:r w:rsidR="00947A81" w:rsidRPr="002E0747">
        <w:rPr>
          <w:bCs/>
          <w:sz w:val="28"/>
          <w:szCs w:val="28"/>
          <w:lang w:val="nl-NL"/>
        </w:rPr>
        <w:t>có hiệu lực thi hành</w:t>
      </w:r>
      <w:r w:rsidR="00A41499" w:rsidRPr="002E0747">
        <w:rPr>
          <w:bCs/>
          <w:sz w:val="28"/>
          <w:szCs w:val="28"/>
          <w:lang w:val="nl-NL"/>
        </w:rPr>
        <w:t xml:space="preserve">, Sở Tài chính đã chủ động triển khai nghiên cứu, </w:t>
      </w:r>
      <w:r w:rsidR="00E7730F" w:rsidRPr="002E0747">
        <w:rPr>
          <w:bCs/>
          <w:sz w:val="28"/>
          <w:szCs w:val="28"/>
          <w:lang w:val="nl-NL"/>
        </w:rPr>
        <w:t xml:space="preserve">lấy ý kiến của các sở, ngành, địa phương về phương án xây dựng văn bản quy phạm pháp luật. Trên cơ sở đó, Sở Tài chính </w:t>
      </w:r>
      <w:r w:rsidR="00A41499" w:rsidRPr="002E0747">
        <w:rPr>
          <w:bCs/>
          <w:sz w:val="28"/>
          <w:szCs w:val="28"/>
          <w:lang w:val="nl-NL"/>
        </w:rPr>
        <w:t xml:space="preserve">báo cáo UBND tỉnh </w:t>
      </w:r>
      <w:r w:rsidR="00E7730F" w:rsidRPr="002E0747">
        <w:rPr>
          <w:bCs/>
          <w:sz w:val="28"/>
          <w:szCs w:val="28"/>
          <w:lang w:val="nl-NL"/>
        </w:rPr>
        <w:t>về việc đề nghị đăng ký xây dựng văn bản quy phạm pháp luật</w:t>
      </w:r>
      <w:r w:rsidR="00A41499" w:rsidRPr="002E0747">
        <w:rPr>
          <w:bCs/>
          <w:sz w:val="28"/>
          <w:szCs w:val="28"/>
        </w:rPr>
        <w:t xml:space="preserve"> và được UBND tỉnh đồng ý chủ trương tại Văn bản số </w:t>
      </w:r>
      <w:r w:rsidR="00E7730F" w:rsidRPr="002E0747">
        <w:rPr>
          <w:spacing w:val="-6"/>
          <w:sz w:val="28"/>
          <w:szCs w:val="28"/>
          <w:lang w:val="it-IT"/>
        </w:rPr>
        <w:t>7939/UBND-TH5 ngày 16/10/2025</w:t>
      </w:r>
      <w:r w:rsidR="00A41499" w:rsidRPr="002E0747">
        <w:rPr>
          <w:bCs/>
          <w:sz w:val="28"/>
          <w:szCs w:val="28"/>
        </w:rPr>
        <w:t>.</w:t>
      </w:r>
    </w:p>
    <w:p w14:paraId="36E859B7" w14:textId="7803A745" w:rsidR="006E6BA1" w:rsidRPr="002E0747" w:rsidRDefault="006E6BA1" w:rsidP="002E0747">
      <w:pPr>
        <w:pStyle w:val="BodyText"/>
        <w:spacing w:before="60" w:after="0"/>
        <w:ind w:firstLine="709"/>
        <w:jc w:val="both"/>
        <w:rPr>
          <w:bCs/>
          <w:sz w:val="28"/>
          <w:szCs w:val="28"/>
          <w:lang w:val="nl-NL"/>
        </w:rPr>
      </w:pPr>
      <w:r w:rsidRPr="002E0747">
        <w:rPr>
          <w:bCs/>
          <w:sz w:val="28"/>
          <w:szCs w:val="28"/>
          <w:lang w:val="nl-NL"/>
        </w:rPr>
        <w:t xml:space="preserve">2. </w:t>
      </w:r>
      <w:r w:rsidR="000F43B1" w:rsidRPr="002E0747">
        <w:rPr>
          <w:bCs/>
          <w:sz w:val="28"/>
          <w:szCs w:val="28"/>
          <w:lang w:val="nl-NL"/>
        </w:rPr>
        <w:t>D</w:t>
      </w:r>
      <w:r w:rsidRPr="002E0747">
        <w:rPr>
          <w:bCs/>
          <w:sz w:val="28"/>
          <w:szCs w:val="28"/>
          <w:lang w:val="nl-NL"/>
        </w:rPr>
        <w:t>ự thảo</w:t>
      </w:r>
      <w:r w:rsidR="00A033EB" w:rsidRPr="002E0747">
        <w:rPr>
          <w:bCs/>
          <w:sz w:val="28"/>
          <w:szCs w:val="28"/>
          <w:lang w:val="nl-NL"/>
        </w:rPr>
        <w:t xml:space="preserve"> Tờ trình, </w:t>
      </w:r>
      <w:r w:rsidR="005C0CA7" w:rsidRPr="002E0747">
        <w:rPr>
          <w:bCs/>
          <w:sz w:val="28"/>
          <w:szCs w:val="28"/>
          <w:lang w:val="nl-NL"/>
        </w:rPr>
        <w:t>d</w:t>
      </w:r>
      <w:r w:rsidR="00A033EB" w:rsidRPr="002E0747">
        <w:rPr>
          <w:bCs/>
          <w:sz w:val="28"/>
          <w:szCs w:val="28"/>
          <w:lang w:val="nl-NL"/>
        </w:rPr>
        <w:t>ự thảo</w:t>
      </w:r>
      <w:r w:rsidRPr="002E0747">
        <w:rPr>
          <w:bCs/>
          <w:sz w:val="28"/>
          <w:szCs w:val="28"/>
          <w:lang w:val="nl-NL"/>
        </w:rPr>
        <w:t xml:space="preserve"> Quyết định</w:t>
      </w:r>
      <w:r w:rsidR="00A41499" w:rsidRPr="002E0747">
        <w:rPr>
          <w:bCs/>
          <w:sz w:val="28"/>
          <w:szCs w:val="28"/>
          <w:lang w:val="nl-NL"/>
        </w:rPr>
        <w:t>, lấy ý kiến các cơ quan, đơn vị, địa phương.</w:t>
      </w:r>
    </w:p>
    <w:p w14:paraId="77E8C420" w14:textId="481361B0" w:rsidR="001A7BFF" w:rsidRPr="002E0747" w:rsidRDefault="006E6BA1" w:rsidP="002E0747">
      <w:pPr>
        <w:pStyle w:val="BodyText"/>
        <w:spacing w:before="60" w:after="0"/>
        <w:ind w:firstLine="709"/>
        <w:jc w:val="both"/>
        <w:rPr>
          <w:bCs/>
          <w:sz w:val="28"/>
          <w:szCs w:val="28"/>
          <w:lang w:val="nl-NL"/>
        </w:rPr>
      </w:pPr>
      <w:r w:rsidRPr="002E0747">
        <w:rPr>
          <w:bCs/>
          <w:sz w:val="28"/>
          <w:szCs w:val="28"/>
          <w:lang w:val="nl-NL"/>
        </w:rPr>
        <w:t>3. Tiếp thu, giải trình các ý kiến góp</w:t>
      </w:r>
      <w:r w:rsidR="00A41499" w:rsidRPr="002E0747">
        <w:rPr>
          <w:bCs/>
          <w:sz w:val="28"/>
          <w:szCs w:val="28"/>
          <w:lang w:val="nl-NL"/>
        </w:rPr>
        <w:t xml:space="preserve">, </w:t>
      </w:r>
      <w:r w:rsidRPr="002E0747">
        <w:rPr>
          <w:bCs/>
          <w:sz w:val="28"/>
          <w:szCs w:val="28"/>
          <w:lang w:val="nl-NL"/>
        </w:rPr>
        <w:t>hoàn thiện dự thảo</w:t>
      </w:r>
      <w:r w:rsidR="003572BC" w:rsidRPr="002E0747">
        <w:rPr>
          <w:bCs/>
          <w:sz w:val="28"/>
          <w:szCs w:val="28"/>
          <w:lang w:val="nl-NL"/>
        </w:rPr>
        <w:t xml:space="preserve"> Tờ trình, dự thảo</w:t>
      </w:r>
      <w:r w:rsidRPr="002E0747">
        <w:rPr>
          <w:bCs/>
          <w:sz w:val="28"/>
          <w:szCs w:val="28"/>
          <w:lang w:val="nl-NL"/>
        </w:rPr>
        <w:t xml:space="preserve"> Quyết định</w:t>
      </w:r>
      <w:r w:rsidR="001C06B0" w:rsidRPr="002E0747">
        <w:rPr>
          <w:bCs/>
          <w:sz w:val="28"/>
          <w:szCs w:val="28"/>
          <w:lang w:val="nl-NL"/>
        </w:rPr>
        <w:t>;</w:t>
      </w:r>
      <w:r w:rsidR="00A41499" w:rsidRPr="002E0747">
        <w:rPr>
          <w:bCs/>
          <w:sz w:val="28"/>
          <w:szCs w:val="28"/>
          <w:lang w:val="nl-NL"/>
        </w:rPr>
        <w:t xml:space="preserve"> gửi </w:t>
      </w:r>
      <w:r w:rsidRPr="002E0747">
        <w:rPr>
          <w:bCs/>
          <w:sz w:val="28"/>
          <w:szCs w:val="28"/>
          <w:lang w:val="nl-NL"/>
        </w:rPr>
        <w:t>Sở Tư pháp thẩm định theo quy định.</w:t>
      </w:r>
    </w:p>
    <w:p w14:paraId="00278BA1" w14:textId="1793BE53" w:rsidR="006E6BA1" w:rsidRPr="002E0747" w:rsidRDefault="006E6BA1" w:rsidP="002E0747">
      <w:pPr>
        <w:pStyle w:val="BodyText"/>
        <w:spacing w:before="60" w:after="0"/>
        <w:ind w:firstLine="709"/>
        <w:jc w:val="both"/>
        <w:rPr>
          <w:bCs/>
          <w:sz w:val="28"/>
          <w:szCs w:val="28"/>
          <w:lang w:val="nl-NL"/>
        </w:rPr>
      </w:pPr>
      <w:r w:rsidRPr="002E0747">
        <w:rPr>
          <w:bCs/>
          <w:sz w:val="28"/>
          <w:szCs w:val="28"/>
          <w:lang w:val="nl-NL"/>
        </w:rPr>
        <w:t xml:space="preserve">4. Sở Tài chính tiếp thu ý kiến thẩm định của Sở Tư pháp, hoàn thiện dự thảo Quyết định trình </w:t>
      </w:r>
      <w:r w:rsidR="00A41499" w:rsidRPr="002E0747">
        <w:rPr>
          <w:bCs/>
          <w:sz w:val="28"/>
          <w:szCs w:val="28"/>
          <w:lang w:val="nl-NL"/>
        </w:rPr>
        <w:t>UBND</w:t>
      </w:r>
      <w:r w:rsidRPr="002E0747">
        <w:rPr>
          <w:bCs/>
          <w:sz w:val="28"/>
          <w:szCs w:val="28"/>
          <w:lang w:val="nl-NL"/>
        </w:rPr>
        <w:t xml:space="preserve"> tỉnh xem xét, ban hành.</w:t>
      </w:r>
      <w:r w:rsidR="00C408CE" w:rsidRPr="002E0747">
        <w:rPr>
          <w:bCs/>
          <w:sz w:val="28"/>
          <w:szCs w:val="28"/>
          <w:lang w:val="nl-NL"/>
        </w:rPr>
        <w:t xml:space="preserve"> </w:t>
      </w:r>
    </w:p>
    <w:p w14:paraId="4D081718" w14:textId="2440F6B5" w:rsidR="00C47F67" w:rsidRPr="002E0747" w:rsidRDefault="00C14CA5" w:rsidP="002E0747">
      <w:pPr>
        <w:spacing w:before="60"/>
        <w:ind w:firstLine="720"/>
        <w:jc w:val="both"/>
        <w:rPr>
          <w:sz w:val="28"/>
          <w:szCs w:val="28"/>
          <w:lang w:val="nb-NO"/>
        </w:rPr>
      </w:pPr>
      <w:r w:rsidRPr="002E0747">
        <w:rPr>
          <w:b/>
          <w:bCs/>
          <w:sz w:val="28"/>
          <w:szCs w:val="28"/>
          <w:lang w:val="nl-NL" w:eastAsia="zh-CN"/>
        </w:rPr>
        <w:t xml:space="preserve">V. BỐ CỤC VÀ NỘI DUNG CƠ BẢN CỦA DỰ THẢO </w:t>
      </w:r>
      <w:r w:rsidR="009232DA" w:rsidRPr="002E0747">
        <w:rPr>
          <w:b/>
          <w:bCs/>
          <w:sz w:val="28"/>
          <w:szCs w:val="28"/>
          <w:lang w:val="nl-NL" w:eastAsia="zh-CN"/>
        </w:rPr>
        <w:t>QUYẾT ĐỊNH</w:t>
      </w:r>
    </w:p>
    <w:p w14:paraId="1253B98D" w14:textId="6B4EE730" w:rsidR="00C14CA5" w:rsidRPr="002E0747" w:rsidRDefault="00C14CA5" w:rsidP="002E0747">
      <w:pPr>
        <w:spacing w:before="60"/>
        <w:ind w:firstLine="720"/>
        <w:jc w:val="both"/>
        <w:rPr>
          <w:b/>
          <w:bCs/>
          <w:sz w:val="28"/>
          <w:szCs w:val="28"/>
          <w:lang w:val="nl-NL" w:eastAsia="zh-CN"/>
        </w:rPr>
      </w:pPr>
      <w:r w:rsidRPr="002E0747">
        <w:rPr>
          <w:b/>
          <w:bCs/>
          <w:sz w:val="28"/>
          <w:szCs w:val="28"/>
          <w:lang w:val="nl-NL" w:eastAsia="zh-CN"/>
        </w:rPr>
        <w:t>1. Bố cục.</w:t>
      </w:r>
    </w:p>
    <w:p w14:paraId="6B453F04" w14:textId="69444364" w:rsidR="009232DA" w:rsidRPr="002E0747" w:rsidRDefault="009232DA" w:rsidP="002E0747">
      <w:pPr>
        <w:pStyle w:val="BodyText"/>
        <w:spacing w:before="60" w:after="0"/>
        <w:ind w:firstLine="709"/>
        <w:jc w:val="both"/>
        <w:rPr>
          <w:bCs/>
          <w:sz w:val="28"/>
          <w:szCs w:val="28"/>
          <w:lang w:val="nl-NL"/>
        </w:rPr>
      </w:pPr>
      <w:r w:rsidRPr="002E0747">
        <w:rPr>
          <w:bCs/>
          <w:sz w:val="28"/>
          <w:szCs w:val="28"/>
          <w:lang w:val="nl-NL"/>
        </w:rPr>
        <w:t xml:space="preserve">Quyết định gồm </w:t>
      </w:r>
      <w:r w:rsidR="00E7730F" w:rsidRPr="002E0747">
        <w:rPr>
          <w:bCs/>
          <w:sz w:val="28"/>
          <w:szCs w:val="28"/>
          <w:lang w:val="nl-NL"/>
        </w:rPr>
        <w:t>4</w:t>
      </w:r>
      <w:r w:rsidRPr="002E0747">
        <w:rPr>
          <w:bCs/>
          <w:sz w:val="28"/>
          <w:szCs w:val="28"/>
          <w:lang w:val="nl-NL"/>
        </w:rPr>
        <w:t xml:space="preserve"> Điều</w:t>
      </w:r>
    </w:p>
    <w:p w14:paraId="2104DE4B" w14:textId="6E54369A" w:rsidR="00C14CA5" w:rsidRPr="002E0747" w:rsidRDefault="00C14CA5" w:rsidP="002E0747">
      <w:pPr>
        <w:pStyle w:val="BodyText"/>
        <w:spacing w:before="60" w:after="0"/>
        <w:ind w:firstLine="709"/>
        <w:jc w:val="both"/>
        <w:rPr>
          <w:bCs/>
          <w:sz w:val="28"/>
          <w:szCs w:val="28"/>
          <w:lang w:val="nl-NL"/>
        </w:rPr>
      </w:pPr>
      <w:r w:rsidRPr="002E0747">
        <w:rPr>
          <w:bCs/>
          <w:sz w:val="28"/>
          <w:szCs w:val="28"/>
          <w:lang w:val="nl-NL"/>
        </w:rPr>
        <w:t>Điều 1. Phạm vi điều chỉnh và đối tượng áp dụng</w:t>
      </w:r>
    </w:p>
    <w:p w14:paraId="0309CDD0" w14:textId="77777777" w:rsidR="00E7730F" w:rsidRPr="002E0747" w:rsidRDefault="00E7730F" w:rsidP="002E0747">
      <w:pPr>
        <w:pStyle w:val="NormalWeb"/>
        <w:shd w:val="clear" w:color="auto" w:fill="FFFFFF"/>
        <w:spacing w:before="60" w:beforeAutospacing="0" w:after="0" w:afterAutospacing="0"/>
        <w:ind w:firstLine="720"/>
        <w:jc w:val="both"/>
        <w:rPr>
          <w:color w:val="000000"/>
          <w:sz w:val="28"/>
          <w:szCs w:val="28"/>
        </w:rPr>
      </w:pPr>
      <w:r w:rsidRPr="002E0747">
        <w:rPr>
          <w:color w:val="000000"/>
          <w:sz w:val="28"/>
          <w:szCs w:val="28"/>
        </w:rPr>
        <w:t xml:space="preserve">Điều 2. </w:t>
      </w:r>
      <w:r w:rsidRPr="002E0747">
        <w:rPr>
          <w:color w:val="000000"/>
          <w:sz w:val="28"/>
          <w:szCs w:val="28"/>
          <w:lang w:val="vi-VN"/>
        </w:rPr>
        <w:t xml:space="preserve">Thẩm quyền </w:t>
      </w:r>
      <w:r w:rsidRPr="002E0747">
        <w:rPr>
          <w:color w:val="000000"/>
          <w:sz w:val="28"/>
          <w:szCs w:val="28"/>
        </w:rPr>
        <w:t>quyết định</w:t>
      </w:r>
      <w:r w:rsidRPr="002E0747">
        <w:rPr>
          <w:color w:val="000000"/>
          <w:sz w:val="28"/>
          <w:szCs w:val="28"/>
          <w:lang w:val="vi-VN"/>
        </w:rPr>
        <w:t xml:space="preserve"> tiêu chuẩn, định </w:t>
      </w:r>
      <w:r w:rsidRPr="002E0747">
        <w:rPr>
          <w:color w:val="000000"/>
          <w:sz w:val="28"/>
          <w:szCs w:val="28"/>
        </w:rPr>
        <w:t>mức sử dụng diện tích chuyên dùng của các cơ quan, tổ chức, đơn vị; diện tích công trình sự nghiệp của các đơn vị sự nghiệp công lập trên địa bàn tỉnh Hà Tĩnh</w:t>
      </w:r>
    </w:p>
    <w:p w14:paraId="64074CF9" w14:textId="77777777" w:rsidR="00E7730F" w:rsidRPr="002E0747" w:rsidRDefault="00E7730F" w:rsidP="002E0747">
      <w:pPr>
        <w:pStyle w:val="NormalWeb"/>
        <w:shd w:val="clear" w:color="auto" w:fill="FFFFFF"/>
        <w:spacing w:before="60" w:beforeAutospacing="0" w:after="0" w:afterAutospacing="0"/>
        <w:ind w:firstLine="720"/>
        <w:jc w:val="both"/>
        <w:rPr>
          <w:color w:val="000000"/>
          <w:sz w:val="28"/>
          <w:szCs w:val="28"/>
        </w:rPr>
      </w:pPr>
      <w:r w:rsidRPr="002E0747">
        <w:rPr>
          <w:color w:val="000000"/>
          <w:sz w:val="28"/>
          <w:szCs w:val="28"/>
        </w:rPr>
        <w:t>Điều 3. Hiệu lực thi hành</w:t>
      </w:r>
    </w:p>
    <w:p w14:paraId="116FAF83" w14:textId="7A07ADF4" w:rsidR="00E7730F" w:rsidRPr="002E0747" w:rsidRDefault="00E7730F" w:rsidP="002E0747">
      <w:pPr>
        <w:pStyle w:val="NormalWeb"/>
        <w:shd w:val="clear" w:color="auto" w:fill="FFFFFF"/>
        <w:spacing w:before="60" w:beforeAutospacing="0" w:after="0" w:afterAutospacing="0"/>
        <w:ind w:firstLine="720"/>
        <w:jc w:val="both"/>
        <w:rPr>
          <w:color w:val="000000"/>
          <w:sz w:val="28"/>
          <w:szCs w:val="28"/>
        </w:rPr>
      </w:pPr>
      <w:r w:rsidRPr="002E0747">
        <w:rPr>
          <w:color w:val="000000"/>
          <w:sz w:val="28"/>
          <w:szCs w:val="28"/>
        </w:rPr>
        <w:t>Điều 4. Tổ chức thực hiện</w:t>
      </w:r>
    </w:p>
    <w:p w14:paraId="1F01A791" w14:textId="77777777" w:rsidR="00E7730F" w:rsidRPr="002E0747" w:rsidRDefault="009232DA" w:rsidP="002E0747">
      <w:pPr>
        <w:suppressAutoHyphens/>
        <w:spacing w:before="60"/>
        <w:ind w:firstLine="709"/>
        <w:jc w:val="both"/>
        <w:rPr>
          <w:b/>
          <w:bCs/>
          <w:sz w:val="28"/>
          <w:szCs w:val="28"/>
          <w:lang w:val="nl-NL" w:eastAsia="zh-CN"/>
        </w:rPr>
      </w:pPr>
      <w:r w:rsidRPr="002E0747">
        <w:rPr>
          <w:b/>
          <w:bCs/>
          <w:sz w:val="28"/>
          <w:szCs w:val="28"/>
          <w:lang w:val="vi-VN" w:eastAsia="zh-CN"/>
        </w:rPr>
        <w:t>2. Nội dung cơ bản của dự thảo văn bản</w:t>
      </w:r>
      <w:r w:rsidRPr="002E0747">
        <w:rPr>
          <w:b/>
          <w:bCs/>
          <w:sz w:val="28"/>
          <w:szCs w:val="28"/>
          <w:lang w:val="nl-NL" w:eastAsia="zh-CN"/>
        </w:rPr>
        <w:t>.</w:t>
      </w:r>
    </w:p>
    <w:p w14:paraId="3543BD63" w14:textId="57408E7E" w:rsidR="00E7730F" w:rsidRPr="002E0747" w:rsidRDefault="00C142F5" w:rsidP="002E0747">
      <w:pPr>
        <w:pStyle w:val="NormalWeb"/>
        <w:shd w:val="clear" w:color="auto" w:fill="FFFFFF"/>
        <w:spacing w:before="60" w:beforeAutospacing="0" w:after="0" w:afterAutospacing="0"/>
        <w:ind w:firstLine="720"/>
        <w:jc w:val="both"/>
        <w:rPr>
          <w:bCs/>
          <w:color w:val="000000"/>
          <w:sz w:val="28"/>
          <w:szCs w:val="28"/>
          <w:lang w:val="en-SG"/>
        </w:rPr>
      </w:pPr>
      <w:r w:rsidRPr="002E0747">
        <w:rPr>
          <w:bCs/>
          <w:color w:val="000000"/>
          <w:sz w:val="28"/>
          <w:szCs w:val="28"/>
          <w:lang w:val="en-SG"/>
        </w:rPr>
        <w:t xml:space="preserve">2.1. </w:t>
      </w:r>
      <w:r w:rsidR="00E7730F" w:rsidRPr="002E0747">
        <w:rPr>
          <w:bCs/>
          <w:color w:val="000000"/>
          <w:sz w:val="28"/>
          <w:szCs w:val="28"/>
          <w:lang w:val="en-SG"/>
        </w:rPr>
        <w:t xml:space="preserve">Thẩm quyền quyết định tiêu chuẩn, định mức sử dụng </w:t>
      </w:r>
      <w:r w:rsidR="00E7730F" w:rsidRPr="002E0747">
        <w:rPr>
          <w:bCs/>
          <w:color w:val="000000"/>
          <w:sz w:val="28"/>
          <w:szCs w:val="28"/>
        </w:rPr>
        <w:t>diện tích chuyên dùng của các cơ quan, tổ chức, đơn vị</w:t>
      </w:r>
      <w:r w:rsidRPr="002E0747">
        <w:rPr>
          <w:bCs/>
          <w:color w:val="000000"/>
          <w:sz w:val="28"/>
          <w:szCs w:val="28"/>
          <w:lang w:val="en-SG"/>
        </w:rPr>
        <w:t>:</w:t>
      </w:r>
    </w:p>
    <w:p w14:paraId="02C54481" w14:textId="25D997AF" w:rsidR="00E7730F" w:rsidRPr="002E0747" w:rsidRDefault="00E7730F" w:rsidP="002E0747">
      <w:pPr>
        <w:pStyle w:val="NormalWeb"/>
        <w:shd w:val="clear" w:color="auto" w:fill="FFFFFF"/>
        <w:spacing w:before="60" w:beforeAutospacing="0" w:after="0" w:afterAutospacing="0"/>
        <w:ind w:firstLine="720"/>
        <w:jc w:val="both"/>
        <w:rPr>
          <w:bCs/>
          <w:color w:val="000000"/>
          <w:sz w:val="28"/>
          <w:szCs w:val="28"/>
          <w:lang w:val="en-SG"/>
        </w:rPr>
      </w:pPr>
      <w:bookmarkStart w:id="14" w:name="_Hlk212559052"/>
      <w:r w:rsidRPr="002E0747">
        <w:rPr>
          <w:bCs/>
          <w:color w:val="000000"/>
          <w:sz w:val="28"/>
          <w:szCs w:val="28"/>
          <w:lang w:val="en-SG"/>
        </w:rPr>
        <w:t xml:space="preserve">a) </w:t>
      </w:r>
      <w:r w:rsidR="00E75277" w:rsidRPr="002E0747">
        <w:rPr>
          <w:bCs/>
          <w:color w:val="000000"/>
          <w:sz w:val="28"/>
          <w:szCs w:val="28"/>
          <w:lang w:val="en-SG"/>
        </w:rPr>
        <w:t>C</w:t>
      </w:r>
      <w:r w:rsidRPr="002E0747">
        <w:rPr>
          <w:bCs/>
          <w:color w:val="000000"/>
          <w:sz w:val="28"/>
          <w:szCs w:val="28"/>
          <w:lang w:val="en-SG"/>
        </w:rPr>
        <w:t>ơ quan, tổ chức, đơn vị cấp tỉnh</w:t>
      </w:r>
      <w:r w:rsidR="00A83ECF" w:rsidRPr="002E0747">
        <w:rPr>
          <w:bCs/>
          <w:color w:val="000000"/>
          <w:sz w:val="28"/>
          <w:szCs w:val="28"/>
          <w:lang w:val="en-SG"/>
        </w:rPr>
        <w:t xml:space="preserve"> (đơn vị dự toán cấp 1)</w:t>
      </w:r>
      <w:r w:rsidRPr="002E0747">
        <w:rPr>
          <w:bCs/>
          <w:color w:val="000000"/>
          <w:sz w:val="28"/>
          <w:szCs w:val="28"/>
          <w:lang w:val="en-SG"/>
        </w:rPr>
        <w:t xml:space="preserve"> quyết định tiêu chuẩn, định mức sử dụng </w:t>
      </w:r>
      <w:r w:rsidRPr="002E0747">
        <w:rPr>
          <w:bCs/>
          <w:color w:val="000000"/>
          <w:sz w:val="28"/>
          <w:szCs w:val="28"/>
        </w:rPr>
        <w:t>diện tích chuyên dùng của các cơ quan, tổ chức, đơn vị thuộc phạm vi quản lý.</w:t>
      </w:r>
      <w:r w:rsidRPr="002E0747">
        <w:rPr>
          <w:bCs/>
          <w:color w:val="000000"/>
          <w:sz w:val="28"/>
          <w:szCs w:val="28"/>
          <w:lang w:val="en-SG"/>
        </w:rPr>
        <w:t xml:space="preserve"> </w:t>
      </w:r>
    </w:p>
    <w:p w14:paraId="64E1AB8E" w14:textId="4FAC5878" w:rsidR="00E7730F" w:rsidRPr="002E0747" w:rsidRDefault="00E7730F" w:rsidP="002E0747">
      <w:pPr>
        <w:pStyle w:val="NormalWeb"/>
        <w:shd w:val="clear" w:color="auto" w:fill="FFFFFF"/>
        <w:spacing w:before="60" w:beforeAutospacing="0" w:after="0" w:afterAutospacing="0"/>
        <w:ind w:firstLine="720"/>
        <w:jc w:val="both"/>
        <w:rPr>
          <w:bCs/>
          <w:color w:val="000000"/>
          <w:sz w:val="28"/>
          <w:szCs w:val="28"/>
          <w:lang w:val="en-SG"/>
        </w:rPr>
      </w:pPr>
      <w:r w:rsidRPr="002E0747">
        <w:rPr>
          <w:bCs/>
          <w:color w:val="000000"/>
          <w:sz w:val="28"/>
          <w:szCs w:val="28"/>
          <w:lang w:val="en-SG"/>
        </w:rPr>
        <w:t xml:space="preserve">b) </w:t>
      </w:r>
      <w:r w:rsidR="00D051FE">
        <w:rPr>
          <w:bCs/>
          <w:color w:val="000000"/>
          <w:sz w:val="28"/>
          <w:szCs w:val="28"/>
          <w:lang w:val="en-SG"/>
        </w:rPr>
        <w:t xml:space="preserve">Chủ tịch </w:t>
      </w:r>
      <w:r w:rsidRPr="002E0747">
        <w:rPr>
          <w:bCs/>
          <w:color w:val="000000"/>
          <w:sz w:val="28"/>
          <w:szCs w:val="28"/>
          <w:lang w:val="en-SG"/>
        </w:rPr>
        <w:t xml:space="preserve">UBND cấp xã quyết định tiêu chuẩn, định mức sử dụng </w:t>
      </w:r>
      <w:r w:rsidRPr="002E0747">
        <w:rPr>
          <w:bCs/>
          <w:color w:val="000000"/>
          <w:sz w:val="28"/>
          <w:szCs w:val="28"/>
        </w:rPr>
        <w:t>diện tích chuyên dùng của các cơ quan, tổ chức, đơn vị thuộc phạm vi quản lý.</w:t>
      </w:r>
      <w:r w:rsidRPr="002E0747">
        <w:rPr>
          <w:bCs/>
          <w:color w:val="000000"/>
          <w:sz w:val="28"/>
          <w:szCs w:val="28"/>
          <w:lang w:val="en-SG"/>
        </w:rPr>
        <w:t xml:space="preserve"> </w:t>
      </w:r>
    </w:p>
    <w:bookmarkEnd w:id="14"/>
    <w:p w14:paraId="407F4440" w14:textId="46B0D431" w:rsidR="00E7730F" w:rsidRPr="002E0747" w:rsidRDefault="00C142F5" w:rsidP="002E0747">
      <w:pPr>
        <w:pStyle w:val="NormalWeb"/>
        <w:shd w:val="clear" w:color="auto" w:fill="FFFFFF"/>
        <w:spacing w:before="60" w:beforeAutospacing="0" w:after="0" w:afterAutospacing="0"/>
        <w:ind w:firstLine="720"/>
        <w:jc w:val="both"/>
        <w:rPr>
          <w:bCs/>
          <w:color w:val="000000"/>
          <w:sz w:val="28"/>
          <w:szCs w:val="28"/>
          <w:lang w:val="en-SG"/>
        </w:rPr>
      </w:pPr>
      <w:r w:rsidRPr="002E0747">
        <w:rPr>
          <w:bCs/>
          <w:color w:val="000000"/>
          <w:sz w:val="28"/>
          <w:szCs w:val="28"/>
          <w:lang w:val="en-SG"/>
        </w:rPr>
        <w:t>2.</w:t>
      </w:r>
      <w:r w:rsidR="00E7730F" w:rsidRPr="002E0747">
        <w:rPr>
          <w:bCs/>
          <w:color w:val="000000"/>
          <w:sz w:val="28"/>
          <w:szCs w:val="28"/>
          <w:lang w:val="en-SG"/>
        </w:rPr>
        <w:t>2.</w:t>
      </w:r>
      <w:r w:rsidR="00E7730F" w:rsidRPr="002E0747">
        <w:rPr>
          <w:color w:val="000000"/>
          <w:sz w:val="28"/>
          <w:szCs w:val="28"/>
          <w:lang w:val="en-SG"/>
        </w:rPr>
        <w:t xml:space="preserve"> </w:t>
      </w:r>
      <w:r w:rsidR="00E7730F" w:rsidRPr="002E0747">
        <w:rPr>
          <w:bCs/>
          <w:color w:val="000000"/>
          <w:sz w:val="28"/>
          <w:szCs w:val="28"/>
          <w:lang w:val="en-SG"/>
        </w:rPr>
        <w:t xml:space="preserve">Thẩm quyền quyết định tiêu chuẩn, định mức sử dụng </w:t>
      </w:r>
      <w:r w:rsidR="00E7730F" w:rsidRPr="002E0747">
        <w:rPr>
          <w:bCs/>
          <w:color w:val="000000"/>
          <w:sz w:val="28"/>
          <w:szCs w:val="28"/>
        </w:rPr>
        <w:t>diện tích công trình sự nghiệp của các đơn vị sự nghiệp công lập</w:t>
      </w:r>
      <w:r w:rsidRPr="002E0747">
        <w:rPr>
          <w:bCs/>
          <w:color w:val="000000"/>
          <w:sz w:val="28"/>
          <w:szCs w:val="28"/>
          <w:lang w:val="en-SG"/>
        </w:rPr>
        <w:t>:</w:t>
      </w:r>
    </w:p>
    <w:p w14:paraId="6D6A17AD" w14:textId="18834924" w:rsidR="00E7730F" w:rsidRPr="002E0747" w:rsidRDefault="00E7730F" w:rsidP="002E0747">
      <w:pPr>
        <w:pStyle w:val="NormalWeb"/>
        <w:shd w:val="clear" w:color="auto" w:fill="FFFFFF"/>
        <w:spacing w:before="60" w:beforeAutospacing="0" w:after="0" w:afterAutospacing="0"/>
        <w:ind w:firstLine="720"/>
        <w:jc w:val="both"/>
        <w:rPr>
          <w:bCs/>
          <w:color w:val="000000"/>
          <w:sz w:val="28"/>
          <w:szCs w:val="28"/>
          <w:lang w:val="en-SG"/>
        </w:rPr>
      </w:pPr>
      <w:bookmarkStart w:id="15" w:name="_Hlk212559069"/>
      <w:r w:rsidRPr="002E0747">
        <w:rPr>
          <w:bCs/>
          <w:color w:val="000000"/>
          <w:sz w:val="28"/>
          <w:szCs w:val="28"/>
          <w:lang w:val="en-SG"/>
        </w:rPr>
        <w:lastRenderedPageBreak/>
        <w:t xml:space="preserve">a) Sở Y tế quyết định tiêu chuẩn, định mức sử dụng </w:t>
      </w:r>
      <w:r w:rsidRPr="002E0747">
        <w:rPr>
          <w:bCs/>
          <w:color w:val="000000"/>
          <w:sz w:val="28"/>
          <w:szCs w:val="28"/>
        </w:rPr>
        <w:t>diện tích công trình sự nghiệp</w:t>
      </w:r>
      <w:r w:rsidRPr="002E0747">
        <w:rPr>
          <w:bCs/>
          <w:color w:val="000000"/>
          <w:sz w:val="28"/>
          <w:szCs w:val="28"/>
          <w:lang w:val="en-SG"/>
        </w:rPr>
        <w:t xml:space="preserve"> trong lĩnh vực y tế của các đơn vị sự nghiệp công lập thuộc phạm vi quản lý.</w:t>
      </w:r>
    </w:p>
    <w:p w14:paraId="1A1B2C2E" w14:textId="7F99A724" w:rsidR="00E7730F" w:rsidRPr="002E0747" w:rsidRDefault="00E7730F" w:rsidP="002E0747">
      <w:pPr>
        <w:pStyle w:val="NormalWeb"/>
        <w:shd w:val="clear" w:color="auto" w:fill="FFFFFF"/>
        <w:spacing w:before="60" w:beforeAutospacing="0" w:after="0" w:afterAutospacing="0"/>
        <w:ind w:firstLine="720"/>
        <w:jc w:val="both"/>
        <w:rPr>
          <w:bCs/>
          <w:color w:val="000000"/>
          <w:sz w:val="28"/>
          <w:szCs w:val="28"/>
          <w:lang w:val="en-SG"/>
        </w:rPr>
      </w:pPr>
      <w:r w:rsidRPr="002E0747">
        <w:rPr>
          <w:bCs/>
          <w:color w:val="000000"/>
          <w:sz w:val="28"/>
          <w:szCs w:val="28"/>
          <w:lang w:val="en-SG"/>
        </w:rPr>
        <w:t xml:space="preserve">b) Sở Giáo dục và Đào tạo quyết định tiêu chuẩn, định mức sử dụng </w:t>
      </w:r>
      <w:r w:rsidRPr="002E0747">
        <w:rPr>
          <w:bCs/>
          <w:color w:val="000000"/>
          <w:sz w:val="28"/>
          <w:szCs w:val="28"/>
        </w:rPr>
        <w:t>diện tích công trình sự nghiệp</w:t>
      </w:r>
      <w:r w:rsidRPr="002E0747">
        <w:rPr>
          <w:bCs/>
          <w:color w:val="000000"/>
          <w:sz w:val="28"/>
          <w:szCs w:val="28"/>
          <w:lang w:val="en-SG"/>
        </w:rPr>
        <w:t xml:space="preserve"> trong lĩnh vực giáo dục và đào tạo của các đơn vị sự nghiệp công lập thuộc phạm vi quản lý.</w:t>
      </w:r>
    </w:p>
    <w:p w14:paraId="1F7A9C95" w14:textId="12A4E8A4" w:rsidR="00E7730F" w:rsidRPr="002E0747" w:rsidRDefault="00E7730F" w:rsidP="002E0747">
      <w:pPr>
        <w:pStyle w:val="NormalWeb"/>
        <w:shd w:val="clear" w:color="auto" w:fill="FFFFFF"/>
        <w:spacing w:before="60" w:beforeAutospacing="0" w:after="0" w:afterAutospacing="0"/>
        <w:ind w:firstLine="720"/>
        <w:jc w:val="both"/>
        <w:rPr>
          <w:bCs/>
          <w:color w:val="000000"/>
          <w:sz w:val="28"/>
          <w:szCs w:val="28"/>
          <w:lang w:val="en-SG"/>
        </w:rPr>
      </w:pPr>
      <w:r w:rsidRPr="002E0747">
        <w:rPr>
          <w:bCs/>
          <w:color w:val="000000"/>
          <w:sz w:val="28"/>
          <w:szCs w:val="28"/>
          <w:lang w:val="en-SG"/>
        </w:rPr>
        <w:t xml:space="preserve">c) </w:t>
      </w:r>
      <w:r w:rsidR="00E75277" w:rsidRPr="002E0747">
        <w:rPr>
          <w:bCs/>
          <w:color w:val="000000"/>
          <w:sz w:val="28"/>
          <w:szCs w:val="28"/>
          <w:lang w:val="en-SG"/>
        </w:rPr>
        <w:t>C</w:t>
      </w:r>
      <w:r w:rsidRPr="002E0747">
        <w:rPr>
          <w:bCs/>
          <w:color w:val="000000"/>
          <w:sz w:val="28"/>
          <w:szCs w:val="28"/>
          <w:lang w:val="en-SG"/>
        </w:rPr>
        <w:t>ơ quan, tổ chức, đơn vị cấp tỉnh</w:t>
      </w:r>
      <w:r w:rsidR="00A83ECF" w:rsidRPr="002E0747">
        <w:rPr>
          <w:bCs/>
          <w:color w:val="000000"/>
          <w:sz w:val="28"/>
          <w:szCs w:val="28"/>
          <w:lang w:val="en-SG"/>
        </w:rPr>
        <w:t xml:space="preserve"> (đơn vị dự toán cấp 1);</w:t>
      </w:r>
      <w:r w:rsidRPr="002E0747">
        <w:rPr>
          <w:bCs/>
          <w:color w:val="000000"/>
          <w:sz w:val="28"/>
          <w:szCs w:val="28"/>
          <w:lang w:val="en-SG"/>
        </w:rPr>
        <w:t xml:space="preserve"> </w:t>
      </w:r>
      <w:r w:rsidR="00A83ECF" w:rsidRPr="002E0747">
        <w:rPr>
          <w:bCs/>
          <w:color w:val="000000"/>
          <w:sz w:val="28"/>
          <w:szCs w:val="28"/>
          <w:lang w:val="en-SG"/>
        </w:rPr>
        <w:t xml:space="preserve">Chủ tịch </w:t>
      </w:r>
      <w:r w:rsidRPr="002E0747">
        <w:rPr>
          <w:bCs/>
          <w:color w:val="000000"/>
          <w:sz w:val="28"/>
          <w:szCs w:val="28"/>
          <w:lang w:val="en-SG"/>
        </w:rPr>
        <w:t xml:space="preserve">UBND cấp xã quyết định tiêu chuẩn, định mức sử dụng </w:t>
      </w:r>
      <w:r w:rsidRPr="002E0747">
        <w:rPr>
          <w:bCs/>
          <w:color w:val="000000"/>
          <w:sz w:val="28"/>
          <w:szCs w:val="28"/>
        </w:rPr>
        <w:t>diện tích công trình sự nghiệp</w:t>
      </w:r>
      <w:r w:rsidRPr="002E0747">
        <w:rPr>
          <w:bCs/>
          <w:color w:val="000000"/>
          <w:sz w:val="28"/>
          <w:szCs w:val="28"/>
          <w:lang w:val="en-SG"/>
        </w:rPr>
        <w:t xml:space="preserve"> khác</w:t>
      </w:r>
      <w:r w:rsidR="00A83ECF" w:rsidRPr="002E0747">
        <w:rPr>
          <w:bCs/>
          <w:color w:val="000000"/>
          <w:sz w:val="28"/>
          <w:szCs w:val="28"/>
          <w:lang w:val="en-SG"/>
        </w:rPr>
        <w:t xml:space="preserve"> của các đơn vị sự nghiệp công lập thuộc phạm vi quản lý</w:t>
      </w:r>
      <w:r w:rsidRPr="002E0747">
        <w:rPr>
          <w:bCs/>
          <w:color w:val="000000"/>
          <w:sz w:val="28"/>
          <w:szCs w:val="28"/>
          <w:lang w:val="en-SG"/>
        </w:rPr>
        <w:t xml:space="preserve"> ngoài </w:t>
      </w:r>
      <w:r w:rsidRPr="002E0747">
        <w:rPr>
          <w:bCs/>
          <w:color w:val="000000"/>
          <w:sz w:val="28"/>
          <w:szCs w:val="28"/>
        </w:rPr>
        <w:t>diện tích công trình sự nghiệp</w:t>
      </w:r>
      <w:r w:rsidRPr="002E0747">
        <w:rPr>
          <w:bCs/>
          <w:color w:val="000000"/>
          <w:sz w:val="28"/>
          <w:szCs w:val="28"/>
          <w:lang w:val="en-SG"/>
        </w:rPr>
        <w:t xml:space="preserve"> quy định tại điểm a, điểm b.</w:t>
      </w:r>
    </w:p>
    <w:bookmarkEnd w:id="15"/>
    <w:p w14:paraId="5085E18C" w14:textId="0596F4D3" w:rsidR="00C142F5" w:rsidRPr="002E0747" w:rsidRDefault="00C142F5" w:rsidP="002E0747">
      <w:pPr>
        <w:pStyle w:val="NormalWeb"/>
        <w:shd w:val="clear" w:color="auto" w:fill="FFFFFF"/>
        <w:spacing w:before="60" w:beforeAutospacing="0" w:after="0" w:afterAutospacing="0"/>
        <w:ind w:firstLine="720"/>
        <w:jc w:val="both"/>
        <w:rPr>
          <w:bCs/>
          <w:color w:val="000000"/>
          <w:sz w:val="28"/>
          <w:szCs w:val="28"/>
          <w:lang w:val="en-SG"/>
        </w:rPr>
      </w:pPr>
      <w:r w:rsidRPr="002E0747">
        <w:rPr>
          <w:bCs/>
          <w:color w:val="000000"/>
          <w:sz w:val="28"/>
          <w:szCs w:val="28"/>
          <w:lang w:val="en-SG"/>
        </w:rPr>
        <w:t>2.3. Tổ chức thực hiện:</w:t>
      </w:r>
    </w:p>
    <w:p w14:paraId="72B5E27D" w14:textId="7F900F5B" w:rsidR="00C142F5" w:rsidRPr="002E0747" w:rsidRDefault="00C142F5" w:rsidP="002E0747">
      <w:pPr>
        <w:pStyle w:val="NormalWeb"/>
        <w:shd w:val="clear" w:color="auto" w:fill="FFFFFF"/>
        <w:spacing w:before="60" w:beforeAutospacing="0" w:after="0" w:afterAutospacing="0"/>
        <w:ind w:firstLine="720"/>
        <w:jc w:val="both"/>
        <w:rPr>
          <w:color w:val="000000"/>
          <w:sz w:val="28"/>
          <w:szCs w:val="28"/>
        </w:rPr>
      </w:pPr>
      <w:r w:rsidRPr="002E0747">
        <w:rPr>
          <w:color w:val="000000"/>
          <w:sz w:val="28"/>
          <w:szCs w:val="28"/>
        </w:rPr>
        <w:t>Quá trình xây dựng, ban hành</w:t>
      </w:r>
      <w:r w:rsidR="00183B6D" w:rsidRPr="002E0747">
        <w:rPr>
          <w:color w:val="000000"/>
          <w:sz w:val="28"/>
          <w:szCs w:val="28"/>
        </w:rPr>
        <w:t>; các cơ quan, tổ chức, đơn vị, Chủ tịch UBND cấp xã</w:t>
      </w:r>
      <w:r w:rsidRPr="002E0747">
        <w:rPr>
          <w:color w:val="000000"/>
          <w:sz w:val="28"/>
          <w:szCs w:val="28"/>
        </w:rPr>
        <w:t xml:space="preserve"> cần lấy ý kiến của Sở Xây dựng về sự phù hợp của tiêu chuẩn, định mức với Tiêu chuẩn Xây dựng Việt Nam và các quy định pháp luật về xây dựng.</w:t>
      </w:r>
    </w:p>
    <w:p w14:paraId="434268F6" w14:textId="62045B08" w:rsidR="0080250D" w:rsidRPr="004155D0" w:rsidRDefault="00284801" w:rsidP="004155D0">
      <w:pPr>
        <w:spacing w:before="60" w:after="280" w:afterAutospacing="1"/>
        <w:ind w:firstLine="720"/>
        <w:jc w:val="both"/>
        <w:rPr>
          <w:b/>
          <w:bCs/>
          <w:sz w:val="28"/>
          <w:szCs w:val="28"/>
        </w:rPr>
      </w:pPr>
      <w:r w:rsidRPr="002E0747">
        <w:rPr>
          <w:bCs/>
          <w:sz w:val="28"/>
          <w:szCs w:val="28"/>
          <w:lang w:val="nl-NL"/>
        </w:rPr>
        <w:t>Trên đây là Tờ trình</w:t>
      </w:r>
      <w:r w:rsidR="001B2A48" w:rsidRPr="002E0747">
        <w:rPr>
          <w:bCs/>
          <w:sz w:val="28"/>
          <w:szCs w:val="28"/>
          <w:lang w:val="nl-NL"/>
        </w:rPr>
        <w:t xml:space="preserve"> về</w:t>
      </w:r>
      <w:r w:rsidR="002207E1" w:rsidRPr="002E0747">
        <w:rPr>
          <w:bCs/>
          <w:sz w:val="28"/>
          <w:szCs w:val="28"/>
          <w:lang w:val="nl-NL"/>
        </w:rPr>
        <w:t xml:space="preserve"> </w:t>
      </w:r>
      <w:r w:rsidR="00313D4E" w:rsidRPr="002E0747">
        <w:rPr>
          <w:bCs/>
          <w:sz w:val="28"/>
          <w:szCs w:val="28"/>
          <w:lang w:val="nl-NL"/>
        </w:rPr>
        <w:t>d</w:t>
      </w:r>
      <w:r w:rsidR="002207E1" w:rsidRPr="002E0747">
        <w:rPr>
          <w:bCs/>
          <w:sz w:val="28"/>
          <w:szCs w:val="28"/>
          <w:lang w:val="nl-NL"/>
        </w:rPr>
        <w:t xml:space="preserve">ự thảo Quyết định </w:t>
      </w:r>
      <w:r w:rsidR="00A41499" w:rsidRPr="002E0747">
        <w:rPr>
          <w:spacing w:val="-6"/>
          <w:sz w:val="28"/>
          <w:szCs w:val="28"/>
        </w:rPr>
        <w:t xml:space="preserve">quy định về </w:t>
      </w:r>
      <w:r w:rsidR="00C142F5" w:rsidRPr="002E0747">
        <w:rPr>
          <w:spacing w:val="-6"/>
          <w:sz w:val="28"/>
          <w:szCs w:val="28"/>
        </w:rPr>
        <w:t xml:space="preserve">việc </w:t>
      </w:r>
      <w:r w:rsidR="00C142F5" w:rsidRPr="002E0747">
        <w:rPr>
          <w:sz w:val="28"/>
          <w:szCs w:val="28"/>
        </w:rPr>
        <w:t>phân cấp thẩm quyền quyết định tiêu chuẩn, định mức sử dụng diện tích chuyên dùng, diện tích công trình sự nghiệp của các cơ quan, tổ chức, đơn vị sự nghiệp trên địa bàn tỉnh Hà Tĩnh</w:t>
      </w:r>
      <w:r w:rsidRPr="002E0747">
        <w:rPr>
          <w:bCs/>
          <w:sz w:val="28"/>
          <w:szCs w:val="28"/>
          <w:lang w:val="nl-NL"/>
        </w:rPr>
        <w:t>. Sở Tài chính</w:t>
      </w:r>
      <w:r w:rsidR="00DD2B66" w:rsidRPr="002E0747">
        <w:rPr>
          <w:bCs/>
          <w:sz w:val="28"/>
          <w:szCs w:val="28"/>
          <w:lang w:val="nl-NL"/>
        </w:rPr>
        <w:t xml:space="preserve"> kính </w:t>
      </w:r>
      <w:r w:rsidRPr="002E0747">
        <w:rPr>
          <w:bCs/>
          <w:sz w:val="28"/>
          <w:szCs w:val="28"/>
          <w:lang w:val="nl-NL"/>
        </w:rPr>
        <w:t>trình UBND tỉnh xem xét, quyết định./.</w:t>
      </w:r>
    </w:p>
    <w:tbl>
      <w:tblPr>
        <w:tblpPr w:leftFromText="180" w:rightFromText="180" w:vertAnchor="text" w:horzAnchor="margin" w:tblpX="108" w:tblpY="32"/>
        <w:tblW w:w="0" w:type="auto"/>
        <w:tblLook w:val="01E0" w:firstRow="1" w:lastRow="1" w:firstColumn="1" w:lastColumn="1" w:noHBand="0" w:noVBand="0"/>
      </w:tblPr>
      <w:tblGrid>
        <w:gridCol w:w="4248"/>
        <w:gridCol w:w="4678"/>
      </w:tblGrid>
      <w:tr w:rsidR="0080250D" w14:paraId="5BD0D830" w14:textId="77777777" w:rsidTr="00C26D65">
        <w:trPr>
          <w:trHeight w:val="1827"/>
        </w:trPr>
        <w:tc>
          <w:tcPr>
            <w:tcW w:w="4248" w:type="dxa"/>
          </w:tcPr>
          <w:p w14:paraId="2842ACA5" w14:textId="77777777" w:rsidR="0080250D" w:rsidRPr="0094299E" w:rsidRDefault="0080250D" w:rsidP="00203EE5">
            <w:pPr>
              <w:widowControl w:val="0"/>
              <w:rPr>
                <w:b/>
                <w:snapToGrid w:val="0"/>
                <w:lang w:val="nl-NL"/>
              </w:rPr>
            </w:pPr>
            <w:r w:rsidRPr="0094299E">
              <w:rPr>
                <w:b/>
                <w:i/>
                <w:snapToGrid w:val="0"/>
                <w:lang w:val="nl-NL"/>
              </w:rPr>
              <w:t xml:space="preserve">Nơi nhận:                   </w:t>
            </w:r>
            <w:r w:rsidRPr="0094299E">
              <w:rPr>
                <w:b/>
                <w:snapToGrid w:val="0"/>
                <w:lang w:val="nl-NL"/>
              </w:rPr>
              <w:t xml:space="preserve">                                                  </w:t>
            </w:r>
          </w:p>
          <w:p w14:paraId="20E5F3AF" w14:textId="115DFC82" w:rsidR="0080250D" w:rsidRPr="0094299E" w:rsidRDefault="0080250D" w:rsidP="00203EE5">
            <w:pPr>
              <w:widowControl w:val="0"/>
              <w:rPr>
                <w:snapToGrid w:val="0"/>
                <w:sz w:val="22"/>
                <w:lang w:val="nl-NL"/>
              </w:rPr>
            </w:pPr>
            <w:r w:rsidRPr="0094299E">
              <w:rPr>
                <w:snapToGrid w:val="0"/>
                <w:sz w:val="22"/>
                <w:lang w:val="nl-NL"/>
              </w:rPr>
              <w:t xml:space="preserve">- </w:t>
            </w:r>
            <w:r w:rsidR="00FB2FE8">
              <w:rPr>
                <w:snapToGrid w:val="0"/>
                <w:sz w:val="22"/>
                <w:lang w:val="nl-NL"/>
              </w:rPr>
              <w:t xml:space="preserve">Như </w:t>
            </w:r>
            <w:r w:rsidR="00787CA4">
              <w:rPr>
                <w:snapToGrid w:val="0"/>
                <w:sz w:val="22"/>
                <w:lang w:val="nl-NL"/>
              </w:rPr>
              <w:t>trên</w:t>
            </w:r>
            <w:r w:rsidRPr="0094299E">
              <w:rPr>
                <w:snapToGrid w:val="0"/>
                <w:sz w:val="22"/>
                <w:lang w:val="nl-NL"/>
              </w:rPr>
              <w:t xml:space="preserve">;    </w:t>
            </w:r>
          </w:p>
          <w:p w14:paraId="440E4E78" w14:textId="77777777" w:rsidR="0080250D" w:rsidRPr="0094299E" w:rsidRDefault="0080250D" w:rsidP="00203EE5">
            <w:pPr>
              <w:widowControl w:val="0"/>
              <w:rPr>
                <w:snapToGrid w:val="0"/>
                <w:szCs w:val="26"/>
                <w:lang w:val="nl-NL"/>
              </w:rPr>
            </w:pPr>
            <w:r w:rsidRPr="0094299E">
              <w:rPr>
                <w:snapToGrid w:val="0"/>
                <w:sz w:val="22"/>
                <w:lang w:val="nl-NL"/>
              </w:rPr>
              <w:t xml:space="preserve">- BGĐ Sở TC;                                                              </w:t>
            </w:r>
          </w:p>
          <w:p w14:paraId="73E52D9A" w14:textId="26E76B24" w:rsidR="0080250D" w:rsidRPr="006E19C0" w:rsidRDefault="0080250D" w:rsidP="00203EE5">
            <w:pPr>
              <w:rPr>
                <w:sz w:val="20"/>
              </w:rPr>
            </w:pPr>
            <w:r>
              <w:rPr>
                <w:snapToGrid w:val="0"/>
                <w:sz w:val="22"/>
              </w:rPr>
              <w:t xml:space="preserve">- Lưu VT, </w:t>
            </w:r>
            <w:r w:rsidR="00A41499">
              <w:rPr>
                <w:snapToGrid w:val="0"/>
                <w:sz w:val="22"/>
              </w:rPr>
              <w:t>GCS</w:t>
            </w:r>
            <w:r>
              <w:rPr>
                <w:snapToGrid w:val="0"/>
                <w:sz w:val="22"/>
              </w:rPr>
              <w:t>.</w:t>
            </w:r>
          </w:p>
        </w:tc>
        <w:tc>
          <w:tcPr>
            <w:tcW w:w="4678" w:type="dxa"/>
          </w:tcPr>
          <w:p w14:paraId="45E4FFE7" w14:textId="77777777" w:rsidR="00081032" w:rsidRPr="00293719" w:rsidRDefault="00081032" w:rsidP="00081032">
            <w:pPr>
              <w:jc w:val="center"/>
              <w:rPr>
                <w:b/>
                <w:sz w:val="26"/>
                <w:szCs w:val="26"/>
              </w:rPr>
            </w:pPr>
            <w:r w:rsidRPr="00293719">
              <w:rPr>
                <w:b/>
                <w:sz w:val="26"/>
                <w:szCs w:val="26"/>
              </w:rPr>
              <w:t>KT. GIÁM ĐỐC</w:t>
            </w:r>
          </w:p>
          <w:p w14:paraId="7D3A1762" w14:textId="77777777" w:rsidR="00081032" w:rsidRDefault="00081032" w:rsidP="00081032">
            <w:pPr>
              <w:jc w:val="center"/>
              <w:rPr>
                <w:b/>
                <w:sz w:val="26"/>
                <w:szCs w:val="26"/>
              </w:rPr>
            </w:pPr>
            <w:r w:rsidRPr="00293719">
              <w:rPr>
                <w:b/>
                <w:sz w:val="26"/>
                <w:szCs w:val="26"/>
              </w:rPr>
              <w:t>PHÓ GIÁM ĐỐC</w:t>
            </w:r>
          </w:p>
          <w:p w14:paraId="389FFBF8" w14:textId="77777777" w:rsidR="00081032" w:rsidRDefault="00081032" w:rsidP="00081032">
            <w:pPr>
              <w:rPr>
                <w:b/>
                <w:sz w:val="28"/>
                <w:szCs w:val="28"/>
              </w:rPr>
            </w:pPr>
          </w:p>
          <w:p w14:paraId="6C922C30" w14:textId="77777777" w:rsidR="00081032" w:rsidRDefault="00081032" w:rsidP="00081032">
            <w:pPr>
              <w:rPr>
                <w:b/>
                <w:sz w:val="28"/>
                <w:szCs w:val="28"/>
              </w:rPr>
            </w:pPr>
          </w:p>
          <w:p w14:paraId="61004381" w14:textId="77777777" w:rsidR="00C26D65" w:rsidRDefault="00C26D65" w:rsidP="00081032">
            <w:pPr>
              <w:rPr>
                <w:b/>
                <w:sz w:val="28"/>
                <w:szCs w:val="28"/>
              </w:rPr>
            </w:pPr>
          </w:p>
          <w:p w14:paraId="6AC8C35D" w14:textId="77777777" w:rsidR="00081032" w:rsidRDefault="00081032" w:rsidP="00081032">
            <w:pPr>
              <w:rPr>
                <w:b/>
                <w:sz w:val="28"/>
                <w:szCs w:val="28"/>
              </w:rPr>
            </w:pPr>
          </w:p>
          <w:p w14:paraId="32FBC005" w14:textId="4A3A15CA" w:rsidR="00081032" w:rsidRPr="0089459D" w:rsidRDefault="00A41499" w:rsidP="00081032">
            <w:pPr>
              <w:jc w:val="center"/>
              <w:rPr>
                <w:sz w:val="28"/>
                <w:szCs w:val="28"/>
              </w:rPr>
            </w:pPr>
            <w:r>
              <w:rPr>
                <w:b/>
                <w:sz w:val="28"/>
                <w:szCs w:val="28"/>
              </w:rPr>
              <w:t>Nguyễn Quốc Hương</w:t>
            </w:r>
          </w:p>
          <w:p w14:paraId="2D2411EF" w14:textId="08447910" w:rsidR="0080250D" w:rsidRPr="00542C68" w:rsidRDefault="0080250D" w:rsidP="00203EE5">
            <w:pPr>
              <w:jc w:val="center"/>
              <w:rPr>
                <w:b/>
                <w:szCs w:val="26"/>
              </w:rPr>
            </w:pPr>
          </w:p>
        </w:tc>
      </w:tr>
    </w:tbl>
    <w:p w14:paraId="01B21A69" w14:textId="77777777" w:rsidR="00055949" w:rsidRPr="002652F5" w:rsidRDefault="00055949" w:rsidP="00A41499">
      <w:pPr>
        <w:spacing w:before="120" w:after="120"/>
        <w:jc w:val="both"/>
        <w:rPr>
          <w:sz w:val="28"/>
          <w:szCs w:val="28"/>
          <w:lang w:val="nl-NL"/>
        </w:rPr>
      </w:pPr>
    </w:p>
    <w:sectPr w:rsidR="00055949" w:rsidRPr="002652F5" w:rsidSect="00D47F15">
      <w:headerReference w:type="default" r:id="rId8"/>
      <w:footerReference w:type="even" r:id="rId9"/>
      <w:footerReference w:type="default" r:id="rId10"/>
      <w:pgSz w:w="11907" w:h="16840" w:code="9"/>
      <w:pgMar w:top="990" w:right="1134" w:bottom="720" w:left="1701" w:header="680" w:footer="2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E626" w14:textId="77777777" w:rsidR="00F747AD" w:rsidRDefault="00F747AD">
      <w:r>
        <w:separator/>
      </w:r>
    </w:p>
  </w:endnote>
  <w:endnote w:type="continuationSeparator" w:id="0">
    <w:p w14:paraId="3BF1FFF8" w14:textId="77777777" w:rsidR="00F747AD" w:rsidRDefault="00F7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6A60" w14:textId="77777777" w:rsidR="00203EE5" w:rsidRDefault="00203EE5" w:rsidP="006F64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4C636" w14:textId="77777777" w:rsidR="00203EE5" w:rsidRDefault="00203EE5" w:rsidP="00AC31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E6D0" w14:textId="2E8BBCD6" w:rsidR="00247A3E" w:rsidRDefault="00247A3E">
    <w:pPr>
      <w:pStyle w:val="Footer"/>
    </w:pPr>
  </w:p>
  <w:p w14:paraId="41B84174" w14:textId="77777777" w:rsidR="00203EE5" w:rsidRDefault="00203EE5" w:rsidP="009E477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B945" w14:textId="77777777" w:rsidR="00F747AD" w:rsidRDefault="00F747AD">
      <w:r>
        <w:separator/>
      </w:r>
    </w:p>
  </w:footnote>
  <w:footnote w:type="continuationSeparator" w:id="0">
    <w:p w14:paraId="56E423FB" w14:textId="77777777" w:rsidR="00F747AD" w:rsidRDefault="00F747AD">
      <w:r>
        <w:continuationSeparator/>
      </w:r>
    </w:p>
  </w:footnote>
  <w:footnote w:id="1">
    <w:p w14:paraId="59E01E80" w14:textId="77777777" w:rsidR="00D47F15" w:rsidRPr="00FC72BE" w:rsidRDefault="00D47F15" w:rsidP="00D47F15">
      <w:pPr>
        <w:pStyle w:val="FootnoteText"/>
        <w:jc w:val="both"/>
        <w:rPr>
          <w:b/>
          <w:bCs/>
          <w:i/>
          <w:iCs/>
        </w:rPr>
      </w:pPr>
      <w:r>
        <w:rPr>
          <w:rStyle w:val="FootnoteReference"/>
        </w:rPr>
        <w:footnoteRef/>
      </w:r>
      <w:r>
        <w:t xml:space="preserve"> </w:t>
      </w:r>
      <w:r w:rsidRPr="00FC72BE">
        <w:rPr>
          <w:i/>
          <w:iCs/>
        </w:rPr>
        <w:t>“</w:t>
      </w:r>
      <w:bookmarkStart w:id="2" w:name="dieu_7"/>
      <w:r w:rsidRPr="00FC72BE">
        <w:rPr>
          <w:b/>
          <w:bCs/>
          <w:i/>
          <w:iCs/>
        </w:rPr>
        <w:t>Điều 7. Diện tích chuyên dùng</w:t>
      </w:r>
      <w:bookmarkEnd w:id="2"/>
    </w:p>
    <w:p w14:paraId="05FEF0E4" w14:textId="77777777" w:rsidR="00D47F15" w:rsidRPr="00FC72BE" w:rsidRDefault="00D47F15" w:rsidP="00D47F15">
      <w:pPr>
        <w:pStyle w:val="FootnoteText"/>
        <w:jc w:val="both"/>
        <w:rPr>
          <w:i/>
          <w:iCs/>
        </w:rPr>
      </w:pPr>
      <w:r w:rsidRPr="00FC72BE">
        <w:rPr>
          <w:i/>
          <w:iCs/>
        </w:rPr>
        <w:t>2. Căn cứ chức năng, nhiệm vụ, văn bản thể hiện nhiệm vụ đặc thù của cơ quan, tổ chức, nhu cầu sử dụng thực tế và quy định khác có liên quan, cơ quan, người có thẩm quyền quyết định tiêu chuẩn, định mức diện tích chuyên dùng, cụ thể như sau:</w:t>
      </w:r>
    </w:p>
    <w:p w14:paraId="206C0CE2" w14:textId="77777777" w:rsidR="00D47F15" w:rsidRDefault="00D47F15" w:rsidP="00D47F15">
      <w:pPr>
        <w:pStyle w:val="FootnoteText"/>
        <w:jc w:val="both"/>
      </w:pPr>
      <w:r w:rsidRPr="00FC72BE">
        <w:rPr>
          <w:i/>
          <w:iCs/>
        </w:rPr>
        <w:t>đ) Ủy ban nhân dân các tỉnh, thành phố trực thuộc trung ương (sau đây gọi là Ủy ban nhân dân cấp tỉnh) quyết định hoặc phân cấp thẩm quyền quyết định theo </w:t>
      </w:r>
      <w:bookmarkStart w:id="3" w:name="tvpllink_aarfhuvvql_1"/>
      <w:r w:rsidRPr="00FC72BE">
        <w:rPr>
          <w:i/>
          <w:iCs/>
        </w:rPr>
        <w:fldChar w:fldCharType="begin"/>
      </w:r>
      <w:r w:rsidRPr="00FC72BE">
        <w:rPr>
          <w:i/>
          <w:iCs/>
        </w:rPr>
        <w:instrText>HYPERLINK "https://thuvienphapluat.vn/van-ban/Bo-may-hanh-chinh/Luat-To-chuc-chinh-quyen-dia-phuong-2025-so-65-2025-QH15-639241.aspx" \t "_blank"</w:instrText>
      </w:r>
      <w:r w:rsidRPr="00FC72BE">
        <w:rPr>
          <w:i/>
          <w:iCs/>
        </w:rPr>
        <w:fldChar w:fldCharType="separate"/>
      </w:r>
      <w:r w:rsidRPr="00FC72BE">
        <w:rPr>
          <w:rStyle w:val="Hyperlink"/>
          <w:i/>
          <w:iCs/>
        </w:rPr>
        <w:t>Luật Tổ chức chính quyền địa phương</w:t>
      </w:r>
      <w:r w:rsidRPr="00FC72BE">
        <w:rPr>
          <w:i/>
          <w:iCs/>
        </w:rPr>
        <w:fldChar w:fldCharType="end"/>
      </w:r>
      <w:bookmarkEnd w:id="3"/>
      <w:r w:rsidRPr="00FC72BE">
        <w:rPr>
          <w:i/>
          <w:iCs/>
        </w:rPr>
        <w:t>, Luật khác có liên quan đối với các cơ quan, tổ chức của địa phương; trừ trường hợp quy định tại điểm d khoản này.”</w:t>
      </w:r>
    </w:p>
  </w:footnote>
  <w:footnote w:id="2">
    <w:p w14:paraId="6C36FA76" w14:textId="77777777" w:rsidR="00D47F15" w:rsidRPr="00FC72BE" w:rsidRDefault="00D47F15" w:rsidP="00D47F15">
      <w:pPr>
        <w:pStyle w:val="FootnoteText"/>
        <w:jc w:val="both"/>
        <w:rPr>
          <w:b/>
          <w:bCs/>
          <w:i/>
          <w:iCs/>
        </w:rPr>
      </w:pPr>
      <w:r>
        <w:rPr>
          <w:rStyle w:val="FootnoteReference"/>
        </w:rPr>
        <w:footnoteRef/>
      </w:r>
      <w:r>
        <w:t xml:space="preserve"> </w:t>
      </w:r>
      <w:r w:rsidRPr="00FC72BE">
        <w:rPr>
          <w:i/>
          <w:iCs/>
        </w:rPr>
        <w:t>“</w:t>
      </w:r>
      <w:bookmarkStart w:id="4" w:name="dieu_11"/>
      <w:r w:rsidRPr="00FC72BE">
        <w:rPr>
          <w:b/>
          <w:bCs/>
          <w:i/>
          <w:iCs/>
        </w:rPr>
        <w:t>Điều 11. Diện tích chuyên dùng</w:t>
      </w:r>
      <w:bookmarkEnd w:id="4"/>
    </w:p>
    <w:p w14:paraId="14338232" w14:textId="77777777" w:rsidR="00D47F15" w:rsidRPr="00FC72BE" w:rsidRDefault="00D47F15" w:rsidP="00D47F15">
      <w:pPr>
        <w:pStyle w:val="FootnoteText"/>
        <w:jc w:val="both"/>
        <w:rPr>
          <w:i/>
          <w:iCs/>
        </w:rPr>
      </w:pPr>
      <w:r w:rsidRPr="00FC72BE">
        <w:rPr>
          <w:i/>
          <w:iCs/>
        </w:rPr>
        <w:t>2. Căn cứ chức năng, nhiệm vụ, văn bản thể hiện nhiệm vụ đặc thù của đơn vị, nhu cầu sử dụng thực tế và quy định khác có liên quan, cơ quan, người có thẩm quyền quyết định tiêu chuẩn, định mức diện tích chuyên dùng, cụ thể như sau:</w:t>
      </w:r>
    </w:p>
    <w:p w14:paraId="5523221B" w14:textId="7F92C844" w:rsidR="00D47F15" w:rsidRPr="00815B10" w:rsidRDefault="00D47F15" w:rsidP="00D47F15">
      <w:pPr>
        <w:pStyle w:val="FootnoteText"/>
        <w:jc w:val="both"/>
        <w:rPr>
          <w:i/>
          <w:iCs/>
        </w:rPr>
      </w:pPr>
      <w:r w:rsidRPr="00FC72BE">
        <w:rPr>
          <w:i/>
          <w:iCs/>
        </w:rPr>
        <w:t>đ) Ủy ban nhân dân cấp tỉnh quyết định hoặc phân cấp thẩm quyền quyết định theo </w:t>
      </w:r>
      <w:bookmarkStart w:id="5" w:name="tvpllink_aarfhuvvql_2"/>
      <w:r w:rsidRPr="00FC72BE">
        <w:rPr>
          <w:i/>
          <w:iCs/>
        </w:rPr>
        <w:fldChar w:fldCharType="begin"/>
      </w:r>
      <w:r w:rsidRPr="00FC72BE">
        <w:rPr>
          <w:i/>
          <w:iCs/>
        </w:rPr>
        <w:instrText>HYPERLINK "https://thuvienphapluat.vn/van-ban/Bo-may-hanh-chinh/Luat-To-chuc-chinh-quyen-dia-phuong-2025-so-65-2025-QH15-639241.aspx" \t "_blank"</w:instrText>
      </w:r>
      <w:r w:rsidRPr="00FC72BE">
        <w:rPr>
          <w:i/>
          <w:iCs/>
        </w:rPr>
        <w:fldChar w:fldCharType="separate"/>
      </w:r>
      <w:r w:rsidRPr="00FC72BE">
        <w:rPr>
          <w:rStyle w:val="Hyperlink"/>
          <w:i/>
          <w:iCs/>
        </w:rPr>
        <w:t>Luật Tổ chức chính quyền địa phương</w:t>
      </w:r>
      <w:r w:rsidRPr="00FC72BE">
        <w:rPr>
          <w:i/>
          <w:iCs/>
        </w:rPr>
        <w:fldChar w:fldCharType="end"/>
      </w:r>
      <w:bookmarkEnd w:id="5"/>
      <w:r w:rsidRPr="00FC72BE">
        <w:rPr>
          <w:i/>
          <w:iCs/>
        </w:rPr>
        <w:t>, Luật khác có liên quan đối với đơn vị của địa phương; trừ trường hợp quy định tại điểm d, điểm e khoản này;”</w:t>
      </w:r>
    </w:p>
  </w:footnote>
  <w:footnote w:id="3">
    <w:p w14:paraId="3FE057C6" w14:textId="77777777" w:rsidR="00D47F15" w:rsidRPr="00FC72BE" w:rsidRDefault="00D47F15" w:rsidP="00D47F15">
      <w:pPr>
        <w:pStyle w:val="FootnoteText"/>
        <w:jc w:val="both"/>
        <w:rPr>
          <w:i/>
          <w:iCs/>
        </w:rPr>
      </w:pPr>
      <w:r>
        <w:rPr>
          <w:rStyle w:val="FootnoteReference"/>
        </w:rPr>
        <w:footnoteRef/>
      </w:r>
      <w:r>
        <w:t xml:space="preserve"> </w:t>
      </w:r>
      <w:r w:rsidRPr="00FC72BE">
        <w:rPr>
          <w:i/>
          <w:iCs/>
        </w:rPr>
        <w:t>“</w:t>
      </w:r>
      <w:r w:rsidRPr="00FC72BE">
        <w:rPr>
          <w:b/>
          <w:bCs/>
          <w:i/>
          <w:iCs/>
        </w:rPr>
        <w:t>Điều 12. Diện tích công trình sự nghiệp</w:t>
      </w:r>
    </w:p>
    <w:p w14:paraId="1C942B56" w14:textId="77777777" w:rsidR="00D47F15" w:rsidRPr="00FC72BE" w:rsidRDefault="00D47F15" w:rsidP="00D47F15">
      <w:pPr>
        <w:pStyle w:val="FootnoteText"/>
        <w:jc w:val="both"/>
        <w:rPr>
          <w:i/>
          <w:iCs/>
        </w:rPr>
      </w:pPr>
      <w:r w:rsidRPr="00FC72BE">
        <w:rPr>
          <w:i/>
          <w:iCs/>
        </w:rPr>
        <w:t>1. Diện tích công trình sự nghiệp gồm:</w:t>
      </w:r>
    </w:p>
    <w:p w14:paraId="7B4F4500" w14:textId="77777777" w:rsidR="00D47F15" w:rsidRPr="00FC72BE" w:rsidRDefault="00D47F15" w:rsidP="00D47F15">
      <w:pPr>
        <w:pStyle w:val="FootnoteText"/>
        <w:jc w:val="both"/>
        <w:rPr>
          <w:i/>
          <w:iCs/>
        </w:rPr>
      </w:pPr>
      <w:r w:rsidRPr="00FC72BE">
        <w:rPr>
          <w:i/>
          <w:iCs/>
        </w:rPr>
        <w:t>a) Diện tích công trình sự nghiệp trong lĩnh vực y tế, giáo dục và đào tạo;</w:t>
      </w:r>
    </w:p>
    <w:p w14:paraId="2B170B22" w14:textId="77777777" w:rsidR="00D47F15" w:rsidRDefault="00D47F15" w:rsidP="00D47F15">
      <w:pPr>
        <w:pStyle w:val="FootnoteText"/>
        <w:jc w:val="both"/>
        <w:rPr>
          <w:i/>
          <w:iCs/>
        </w:rPr>
      </w:pPr>
      <w:r w:rsidRPr="00FC72BE">
        <w:rPr>
          <w:i/>
          <w:iCs/>
        </w:rPr>
        <w:t>b) Diện tích công trình sự nghiệp khác ngoài diện tích công trình sự nghiệp quy định tại điểm a khoản này, gồm: diện tích công trình sự nghiệp trong lĩnh vực văn hóa, thể thao và du lịch, thông tin, truyền thông, khoa học, công nghệ và đổi mới sáng tạo, ngoại giao, nông nghiệp và môi trường và các lĩnh vực khác.</w:t>
      </w:r>
    </w:p>
    <w:p w14:paraId="6091E769" w14:textId="77777777" w:rsidR="00815B10" w:rsidRPr="00FC72BE" w:rsidRDefault="00815B10" w:rsidP="00D47F15">
      <w:pPr>
        <w:pStyle w:val="FootnoteText"/>
        <w:jc w:val="both"/>
        <w:rPr>
          <w:i/>
          <w:iCs/>
        </w:rPr>
      </w:pPr>
    </w:p>
    <w:p w14:paraId="3034143A" w14:textId="7F92C779" w:rsidR="00815B10" w:rsidRDefault="00815B10" w:rsidP="00D47F15">
      <w:pPr>
        <w:pStyle w:val="FootnoteText"/>
        <w:jc w:val="both"/>
        <w:rPr>
          <w:i/>
          <w:iCs/>
        </w:rPr>
      </w:pPr>
      <w:r w:rsidRPr="00815B10">
        <w:rPr>
          <w:i/>
          <w:iCs/>
        </w:rPr>
        <w:t>2. Diện tích công trình sự nghiệp quy định tại điểm a khoản 1 Điều này</w:t>
      </w:r>
    </w:p>
    <w:p w14:paraId="5EA9C276" w14:textId="18C76559" w:rsidR="00815B10" w:rsidRDefault="00815B10" w:rsidP="00D47F15">
      <w:pPr>
        <w:pStyle w:val="FootnoteText"/>
        <w:jc w:val="both"/>
        <w:rPr>
          <w:i/>
          <w:iCs/>
        </w:rPr>
      </w:pPr>
      <w:r w:rsidRPr="00815B10">
        <w:rPr>
          <w:i/>
          <w:iCs/>
        </w:rPr>
        <w:t>b) Căn cứ quy định chi tiết hướng dẫn của Bộ trưởng Bộ Y tế, Bộ trưởng Bộ Giáo dục và Đào tạo tại điểm a khoản này, cơ quan, người có thẩm quyền quy định tại </w:t>
      </w:r>
      <w:bookmarkStart w:id="6" w:name="tc_12"/>
      <w:r w:rsidRPr="00815B10">
        <w:rPr>
          <w:i/>
          <w:iCs/>
        </w:rPr>
        <w:t>khoản 2 Điều 11 Nghị định này</w:t>
      </w:r>
      <w:bookmarkEnd w:id="6"/>
      <w:r w:rsidRPr="00815B10">
        <w:rPr>
          <w:i/>
          <w:iCs/>
        </w:rPr>
        <w:t> quyết định tiêu chuẩn, định mức diện tích công trình sự nghiệp trong lĩnh vực y tế, giáo dục và đào tạo của các đơn vị quy định tại </w:t>
      </w:r>
      <w:bookmarkStart w:id="7" w:name="tc_13"/>
      <w:r w:rsidRPr="00815B10">
        <w:rPr>
          <w:i/>
          <w:iCs/>
        </w:rPr>
        <w:t>khoản 2 Điều 11 Nghị định này</w:t>
      </w:r>
      <w:bookmarkEnd w:id="7"/>
      <w:r w:rsidRPr="00815B10">
        <w:rPr>
          <w:i/>
          <w:iCs/>
        </w:rPr>
        <w:t>;</w:t>
      </w:r>
    </w:p>
    <w:p w14:paraId="1A38A244" w14:textId="77777777" w:rsidR="00815B10" w:rsidRDefault="00815B10" w:rsidP="00D47F15">
      <w:pPr>
        <w:pStyle w:val="FootnoteText"/>
        <w:jc w:val="both"/>
        <w:rPr>
          <w:i/>
          <w:iCs/>
        </w:rPr>
      </w:pPr>
    </w:p>
    <w:p w14:paraId="2E12F430" w14:textId="55F4ECFA" w:rsidR="00D47F15" w:rsidRPr="00FC72BE" w:rsidRDefault="00D47F15" w:rsidP="00D47F15">
      <w:pPr>
        <w:pStyle w:val="FootnoteText"/>
        <w:jc w:val="both"/>
        <w:rPr>
          <w:i/>
          <w:iCs/>
        </w:rPr>
      </w:pPr>
      <w:r w:rsidRPr="00FC72BE">
        <w:rPr>
          <w:i/>
          <w:iCs/>
        </w:rPr>
        <w:t>3. Diện tích công trình sự nghiệp khác quy định tại điểm b khoản 1 Điều này</w:t>
      </w:r>
    </w:p>
    <w:p w14:paraId="282EB14D" w14:textId="77777777" w:rsidR="00D47F15" w:rsidRPr="00FC72BE" w:rsidRDefault="00D47F15" w:rsidP="00D47F15">
      <w:pPr>
        <w:pStyle w:val="FootnoteText"/>
        <w:jc w:val="both"/>
        <w:rPr>
          <w:i/>
          <w:iCs/>
        </w:rPr>
      </w:pPr>
      <w:r w:rsidRPr="00FC72BE">
        <w:rPr>
          <w:i/>
          <w:iCs/>
        </w:rPr>
        <w:t>Căn cứ quy định về chức năng, nhiệm vụ, hoạt động đặc thù của đơn vị và các quy định khác có liên quan, cơ quan, người có thẩm quyền quy định tại </w:t>
      </w:r>
      <w:bookmarkStart w:id="8" w:name="tc_18"/>
      <w:r w:rsidRPr="00FC72BE">
        <w:rPr>
          <w:i/>
          <w:iCs/>
        </w:rPr>
        <w:t>khoản 2 Điều 11 Nghị định này</w:t>
      </w:r>
      <w:bookmarkEnd w:id="8"/>
      <w:r w:rsidRPr="00FC72BE">
        <w:rPr>
          <w:i/>
          <w:iCs/>
        </w:rPr>
        <w:t> quyết định tiêu chuẩn, định mức diện tích công trình sự nghiệp khác của các đơn vị quy định tại </w:t>
      </w:r>
      <w:bookmarkStart w:id="9" w:name="tc_19"/>
      <w:r w:rsidRPr="00FC72BE">
        <w:rPr>
          <w:i/>
          <w:iCs/>
        </w:rPr>
        <w:t>khoản 2 Điều 11 Nghị định này</w:t>
      </w:r>
      <w:bookmarkEnd w:id="9"/>
      <w:r w:rsidRPr="00FC72BE">
        <w:rPr>
          <w:i/>
          <w:iCs/>
        </w:rPr>
        <w:t>.”</w:t>
      </w:r>
    </w:p>
    <w:p w14:paraId="2449C1AB" w14:textId="77777777" w:rsidR="00D47F15" w:rsidRDefault="00D47F15" w:rsidP="00D47F15">
      <w:pPr>
        <w:pStyle w:val="FootnoteText"/>
      </w:pPr>
    </w:p>
  </w:footnote>
  <w:footnote w:id="4">
    <w:p w14:paraId="7559AED9" w14:textId="5C0748D2" w:rsidR="00A52E99" w:rsidRDefault="00A52E99">
      <w:pPr>
        <w:pStyle w:val="FootnoteText"/>
      </w:pPr>
      <w:r>
        <w:rPr>
          <w:rStyle w:val="FootnoteReference"/>
        </w:rPr>
        <w:footnoteRef/>
      </w:r>
      <w:r>
        <w:t xml:space="preserve"> </w:t>
      </w:r>
      <w:r w:rsidR="00E7730F">
        <w:t>“</w:t>
      </w:r>
      <w:r w:rsidR="00E7730F" w:rsidRPr="00E7730F">
        <w:rPr>
          <w:b/>
          <w:bCs/>
        </w:rPr>
        <w:t>Điều 13. Điều khoản thi hành</w:t>
      </w:r>
    </w:p>
    <w:p w14:paraId="128D37AE" w14:textId="3699DEFF" w:rsidR="00E7730F" w:rsidRDefault="00E7730F">
      <w:pPr>
        <w:pStyle w:val="FootnoteText"/>
      </w:pPr>
      <w:r w:rsidRPr="00E7730F">
        <w:t>2. Nghị định số </w:t>
      </w:r>
      <w:hyperlink r:id="rId1" w:tgtFrame="_blank" w:history="1">
        <w:r w:rsidRPr="00E7730F">
          <w:rPr>
            <w:rStyle w:val="Hyperlink"/>
          </w:rPr>
          <w:t>152/2017/NĐ-CP</w:t>
        </w:r>
      </w:hyperlink>
      <w:r w:rsidRPr="00E7730F">
        <w:t> ngày 27 tháng 12 năm 2017 của Chính phủ quy định tiêu chuẩn, định mức sử dụng trụ sở làm việc, cơ sở hoạt động sự nghiệp hết hiệu lực kể từ ngày Nghị định này có hiệu lực thi hành.</w:t>
      </w:r>
      <w:r>
        <w:t>”</w:t>
      </w:r>
    </w:p>
  </w:footnote>
  <w:footnote w:id="5">
    <w:p w14:paraId="25466D06" w14:textId="77777777" w:rsidR="00E75277" w:rsidRPr="00E75277" w:rsidRDefault="00E75277" w:rsidP="00E75277">
      <w:pPr>
        <w:pStyle w:val="FootnoteText"/>
      </w:pPr>
      <w:r>
        <w:rPr>
          <w:rStyle w:val="FootnoteReference"/>
        </w:rPr>
        <w:footnoteRef/>
      </w:r>
      <w:r>
        <w:t xml:space="preserve"> “</w:t>
      </w:r>
      <w:bookmarkStart w:id="13" w:name="dieu_13"/>
      <w:r w:rsidRPr="00E75277">
        <w:rPr>
          <w:b/>
          <w:bCs/>
        </w:rPr>
        <w:t>Điều 13. Phân cấp</w:t>
      </w:r>
      <w:bookmarkEnd w:id="13"/>
    </w:p>
    <w:p w14:paraId="19D14372" w14:textId="77777777" w:rsidR="00E75277" w:rsidRPr="00E75277" w:rsidRDefault="00E75277" w:rsidP="00E75277">
      <w:pPr>
        <w:pStyle w:val="FootnoteText"/>
      </w:pPr>
      <w:r w:rsidRPr="00E75277">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739AD5B2" w14:textId="540D2CFA" w:rsidR="00E75277" w:rsidRDefault="00E75277">
      <w:pPr>
        <w:pStyle w:val="FootnoteText"/>
      </w:pPr>
      <w:r w:rsidRPr="00E75277">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199668"/>
      <w:docPartObj>
        <w:docPartGallery w:val="Page Numbers (Top of Page)"/>
        <w:docPartUnique/>
      </w:docPartObj>
    </w:sdtPr>
    <w:sdtEndPr>
      <w:rPr>
        <w:noProof/>
      </w:rPr>
    </w:sdtEndPr>
    <w:sdtContent>
      <w:p w14:paraId="44B39AC3" w14:textId="6828750D" w:rsidR="00247A3E" w:rsidRDefault="00247A3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A36FA7" w14:textId="77777777" w:rsidR="00A27436" w:rsidRDefault="00A27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C18"/>
    <w:multiLevelType w:val="multilevel"/>
    <w:tmpl w:val="4AFAE7A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4075B6"/>
    <w:multiLevelType w:val="hybridMultilevel"/>
    <w:tmpl w:val="0DD86D24"/>
    <w:lvl w:ilvl="0" w:tplc="EBD85C0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EA6912"/>
    <w:multiLevelType w:val="hybridMultilevel"/>
    <w:tmpl w:val="F4BED306"/>
    <w:lvl w:ilvl="0" w:tplc="C62E60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3833A99"/>
    <w:multiLevelType w:val="hybridMultilevel"/>
    <w:tmpl w:val="135ABADA"/>
    <w:lvl w:ilvl="0" w:tplc="AD260C6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7C4645A"/>
    <w:multiLevelType w:val="hybridMultilevel"/>
    <w:tmpl w:val="76AE5436"/>
    <w:lvl w:ilvl="0" w:tplc="07AA8186">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5" w15:restartNumberingAfterBreak="0">
    <w:nsid w:val="21A02FDB"/>
    <w:multiLevelType w:val="hybridMultilevel"/>
    <w:tmpl w:val="5694C156"/>
    <w:lvl w:ilvl="0" w:tplc="74D699D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B862CD"/>
    <w:multiLevelType w:val="hybridMultilevel"/>
    <w:tmpl w:val="CD8896B4"/>
    <w:lvl w:ilvl="0" w:tplc="8FCC12AC">
      <w:start w:val="1"/>
      <w:numFmt w:val="decimal"/>
      <w:lvlText w:val="(%1)"/>
      <w:lvlJc w:val="left"/>
      <w:pPr>
        <w:ind w:left="1069" w:hanging="360"/>
      </w:pPr>
      <w:rPr>
        <w:rFont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7B74045"/>
    <w:multiLevelType w:val="hybridMultilevel"/>
    <w:tmpl w:val="71483F92"/>
    <w:lvl w:ilvl="0" w:tplc="E23CAE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05B18D7"/>
    <w:multiLevelType w:val="hybridMultilevel"/>
    <w:tmpl w:val="4AFAE7A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A5B4449"/>
    <w:multiLevelType w:val="hybridMultilevel"/>
    <w:tmpl w:val="2F227326"/>
    <w:lvl w:ilvl="0" w:tplc="160AE5C4">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0" w15:restartNumberingAfterBreak="0">
    <w:nsid w:val="52956FA0"/>
    <w:multiLevelType w:val="hybridMultilevel"/>
    <w:tmpl w:val="2DC4383C"/>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5376F86"/>
    <w:multiLevelType w:val="hybridMultilevel"/>
    <w:tmpl w:val="0AB646AE"/>
    <w:lvl w:ilvl="0" w:tplc="BDF4E650">
      <w:start w:val="1"/>
      <w:numFmt w:val="decimal"/>
      <w:lvlText w:val="%1."/>
      <w:lvlJc w:val="left"/>
      <w:pPr>
        <w:ind w:left="1425" w:hanging="81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2" w15:restartNumberingAfterBreak="0">
    <w:nsid w:val="5CA60767"/>
    <w:multiLevelType w:val="hybridMultilevel"/>
    <w:tmpl w:val="713A5B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C233CFB"/>
    <w:multiLevelType w:val="multilevel"/>
    <w:tmpl w:val="2DC4383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FDC1DB0"/>
    <w:multiLevelType w:val="hybridMultilevel"/>
    <w:tmpl w:val="6AAA6990"/>
    <w:lvl w:ilvl="0" w:tplc="38FA39D8">
      <w:start w:val="2"/>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B4151DD"/>
    <w:multiLevelType w:val="hybridMultilevel"/>
    <w:tmpl w:val="B0EA80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2"/>
  </w:num>
  <w:num w:numId="3">
    <w:abstractNumId w:val="10"/>
  </w:num>
  <w:num w:numId="4">
    <w:abstractNumId w:val="8"/>
  </w:num>
  <w:num w:numId="5">
    <w:abstractNumId w:val="13"/>
  </w:num>
  <w:num w:numId="6">
    <w:abstractNumId w:val="5"/>
  </w:num>
  <w:num w:numId="7">
    <w:abstractNumId w:val="0"/>
  </w:num>
  <w:num w:numId="8">
    <w:abstractNumId w:val="1"/>
  </w:num>
  <w:num w:numId="9">
    <w:abstractNumId w:val="4"/>
  </w:num>
  <w:num w:numId="10">
    <w:abstractNumId w:val="7"/>
  </w:num>
  <w:num w:numId="11">
    <w:abstractNumId w:val="2"/>
  </w:num>
  <w:num w:numId="12">
    <w:abstractNumId w:val="11"/>
  </w:num>
  <w:num w:numId="13">
    <w:abstractNumId w:val="9"/>
  </w:num>
  <w:num w:numId="14">
    <w:abstractNumId w:val="14"/>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SG"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85"/>
    <w:rsid w:val="0000070D"/>
    <w:rsid w:val="00000969"/>
    <w:rsid w:val="00000A4D"/>
    <w:rsid w:val="00001353"/>
    <w:rsid w:val="00001E2F"/>
    <w:rsid w:val="00002213"/>
    <w:rsid w:val="000027E7"/>
    <w:rsid w:val="00003629"/>
    <w:rsid w:val="00003FFC"/>
    <w:rsid w:val="00006C40"/>
    <w:rsid w:val="00012831"/>
    <w:rsid w:val="00012D4A"/>
    <w:rsid w:val="00013C05"/>
    <w:rsid w:val="00014196"/>
    <w:rsid w:val="00014C98"/>
    <w:rsid w:val="00014EFC"/>
    <w:rsid w:val="00014F20"/>
    <w:rsid w:val="0001578C"/>
    <w:rsid w:val="00015E49"/>
    <w:rsid w:val="000177C4"/>
    <w:rsid w:val="00017B1D"/>
    <w:rsid w:val="00017DA4"/>
    <w:rsid w:val="00021224"/>
    <w:rsid w:val="0002231F"/>
    <w:rsid w:val="0002330B"/>
    <w:rsid w:val="00025307"/>
    <w:rsid w:val="00025903"/>
    <w:rsid w:val="0002633D"/>
    <w:rsid w:val="000279D1"/>
    <w:rsid w:val="00027B44"/>
    <w:rsid w:val="00030071"/>
    <w:rsid w:val="00030C1B"/>
    <w:rsid w:val="00032AF7"/>
    <w:rsid w:val="00032D9F"/>
    <w:rsid w:val="000343C7"/>
    <w:rsid w:val="000356A2"/>
    <w:rsid w:val="00037112"/>
    <w:rsid w:val="00040B86"/>
    <w:rsid w:val="00040F42"/>
    <w:rsid w:val="00041185"/>
    <w:rsid w:val="0004174B"/>
    <w:rsid w:val="00041EDB"/>
    <w:rsid w:val="000458B3"/>
    <w:rsid w:val="00045DB6"/>
    <w:rsid w:val="00046375"/>
    <w:rsid w:val="00046940"/>
    <w:rsid w:val="00047035"/>
    <w:rsid w:val="00047532"/>
    <w:rsid w:val="00054475"/>
    <w:rsid w:val="000556ED"/>
    <w:rsid w:val="00055949"/>
    <w:rsid w:val="00055C67"/>
    <w:rsid w:val="000567B6"/>
    <w:rsid w:val="00056D11"/>
    <w:rsid w:val="000571BE"/>
    <w:rsid w:val="00057868"/>
    <w:rsid w:val="0006201E"/>
    <w:rsid w:val="000629B5"/>
    <w:rsid w:val="00063355"/>
    <w:rsid w:val="0006508F"/>
    <w:rsid w:val="00065ED1"/>
    <w:rsid w:val="00066705"/>
    <w:rsid w:val="00066774"/>
    <w:rsid w:val="000668D6"/>
    <w:rsid w:val="000707E5"/>
    <w:rsid w:val="00071780"/>
    <w:rsid w:val="000717BE"/>
    <w:rsid w:val="0007293D"/>
    <w:rsid w:val="00072957"/>
    <w:rsid w:val="00072D8A"/>
    <w:rsid w:val="0007417E"/>
    <w:rsid w:val="00075E4C"/>
    <w:rsid w:val="00076273"/>
    <w:rsid w:val="0007790D"/>
    <w:rsid w:val="00080C29"/>
    <w:rsid w:val="00080D8F"/>
    <w:rsid w:val="00081032"/>
    <w:rsid w:val="00081DEA"/>
    <w:rsid w:val="00082250"/>
    <w:rsid w:val="000824EE"/>
    <w:rsid w:val="000834B4"/>
    <w:rsid w:val="00083680"/>
    <w:rsid w:val="00087291"/>
    <w:rsid w:val="0009238B"/>
    <w:rsid w:val="00092856"/>
    <w:rsid w:val="00093CA1"/>
    <w:rsid w:val="000948FE"/>
    <w:rsid w:val="00094E8C"/>
    <w:rsid w:val="00096054"/>
    <w:rsid w:val="000A0E04"/>
    <w:rsid w:val="000A2866"/>
    <w:rsid w:val="000A29C5"/>
    <w:rsid w:val="000A2A4D"/>
    <w:rsid w:val="000A4F75"/>
    <w:rsid w:val="000A607F"/>
    <w:rsid w:val="000B01F4"/>
    <w:rsid w:val="000B1073"/>
    <w:rsid w:val="000B12AD"/>
    <w:rsid w:val="000B1A94"/>
    <w:rsid w:val="000B1F76"/>
    <w:rsid w:val="000B28AA"/>
    <w:rsid w:val="000B2D4A"/>
    <w:rsid w:val="000B3031"/>
    <w:rsid w:val="000B5B39"/>
    <w:rsid w:val="000B7CF5"/>
    <w:rsid w:val="000C01D5"/>
    <w:rsid w:val="000C1345"/>
    <w:rsid w:val="000C1A38"/>
    <w:rsid w:val="000C331A"/>
    <w:rsid w:val="000C5406"/>
    <w:rsid w:val="000C540E"/>
    <w:rsid w:val="000C5682"/>
    <w:rsid w:val="000C5EFF"/>
    <w:rsid w:val="000C6D3E"/>
    <w:rsid w:val="000D0646"/>
    <w:rsid w:val="000D44E1"/>
    <w:rsid w:val="000D49FE"/>
    <w:rsid w:val="000D6238"/>
    <w:rsid w:val="000D69F8"/>
    <w:rsid w:val="000D6E68"/>
    <w:rsid w:val="000D7037"/>
    <w:rsid w:val="000D77DA"/>
    <w:rsid w:val="000E1B63"/>
    <w:rsid w:val="000E1F63"/>
    <w:rsid w:val="000E2B8A"/>
    <w:rsid w:val="000E5B9A"/>
    <w:rsid w:val="000E6B27"/>
    <w:rsid w:val="000E7D31"/>
    <w:rsid w:val="000F0245"/>
    <w:rsid w:val="000F1AA0"/>
    <w:rsid w:val="000F36FD"/>
    <w:rsid w:val="000F43B1"/>
    <w:rsid w:val="000F55BF"/>
    <w:rsid w:val="000F6FDB"/>
    <w:rsid w:val="000F7933"/>
    <w:rsid w:val="000F7CB7"/>
    <w:rsid w:val="001016FD"/>
    <w:rsid w:val="00101B32"/>
    <w:rsid w:val="00101E9B"/>
    <w:rsid w:val="00103851"/>
    <w:rsid w:val="001042A0"/>
    <w:rsid w:val="00104F15"/>
    <w:rsid w:val="00105047"/>
    <w:rsid w:val="001068E8"/>
    <w:rsid w:val="0010780F"/>
    <w:rsid w:val="0011360B"/>
    <w:rsid w:val="00114A54"/>
    <w:rsid w:val="00117652"/>
    <w:rsid w:val="00122915"/>
    <w:rsid w:val="00123AAC"/>
    <w:rsid w:val="00124054"/>
    <w:rsid w:val="00124245"/>
    <w:rsid w:val="001247BF"/>
    <w:rsid w:val="0012527F"/>
    <w:rsid w:val="001252CF"/>
    <w:rsid w:val="00126D2C"/>
    <w:rsid w:val="0012707D"/>
    <w:rsid w:val="0012746F"/>
    <w:rsid w:val="00127B5C"/>
    <w:rsid w:val="001300F0"/>
    <w:rsid w:val="00133E38"/>
    <w:rsid w:val="00134C3A"/>
    <w:rsid w:val="00134C61"/>
    <w:rsid w:val="001359BD"/>
    <w:rsid w:val="001370E6"/>
    <w:rsid w:val="00137D43"/>
    <w:rsid w:val="00142833"/>
    <w:rsid w:val="00142F6B"/>
    <w:rsid w:val="00144147"/>
    <w:rsid w:val="0014414C"/>
    <w:rsid w:val="00145690"/>
    <w:rsid w:val="00145B43"/>
    <w:rsid w:val="00147A84"/>
    <w:rsid w:val="001502BA"/>
    <w:rsid w:val="0015082F"/>
    <w:rsid w:val="00150E8C"/>
    <w:rsid w:val="0015163B"/>
    <w:rsid w:val="00152707"/>
    <w:rsid w:val="0015451F"/>
    <w:rsid w:val="00154CE4"/>
    <w:rsid w:val="001556C7"/>
    <w:rsid w:val="00157C4A"/>
    <w:rsid w:val="00160344"/>
    <w:rsid w:val="00160448"/>
    <w:rsid w:val="0016139E"/>
    <w:rsid w:val="001631D9"/>
    <w:rsid w:val="001646C7"/>
    <w:rsid w:val="001651AA"/>
    <w:rsid w:val="00166DB4"/>
    <w:rsid w:val="00167136"/>
    <w:rsid w:val="00170706"/>
    <w:rsid w:val="00170B77"/>
    <w:rsid w:val="001717DA"/>
    <w:rsid w:val="00172136"/>
    <w:rsid w:val="001727D4"/>
    <w:rsid w:val="0017343D"/>
    <w:rsid w:val="001759DD"/>
    <w:rsid w:val="00176020"/>
    <w:rsid w:val="00180D46"/>
    <w:rsid w:val="00181781"/>
    <w:rsid w:val="00182648"/>
    <w:rsid w:val="00182695"/>
    <w:rsid w:val="00183B6D"/>
    <w:rsid w:val="0018479E"/>
    <w:rsid w:val="00184CAD"/>
    <w:rsid w:val="00187FAF"/>
    <w:rsid w:val="001906A0"/>
    <w:rsid w:val="0019070B"/>
    <w:rsid w:val="00190764"/>
    <w:rsid w:val="001929ED"/>
    <w:rsid w:val="00192EF9"/>
    <w:rsid w:val="00195029"/>
    <w:rsid w:val="00196451"/>
    <w:rsid w:val="001A03C0"/>
    <w:rsid w:val="001A086A"/>
    <w:rsid w:val="001A1184"/>
    <w:rsid w:val="001A5254"/>
    <w:rsid w:val="001A6150"/>
    <w:rsid w:val="001A7BFF"/>
    <w:rsid w:val="001B14F8"/>
    <w:rsid w:val="001B2156"/>
    <w:rsid w:val="001B2A48"/>
    <w:rsid w:val="001B2DBC"/>
    <w:rsid w:val="001B2EB0"/>
    <w:rsid w:val="001B3788"/>
    <w:rsid w:val="001B6512"/>
    <w:rsid w:val="001B6BCE"/>
    <w:rsid w:val="001C058D"/>
    <w:rsid w:val="001C06B0"/>
    <w:rsid w:val="001C0802"/>
    <w:rsid w:val="001C0DA1"/>
    <w:rsid w:val="001C15FE"/>
    <w:rsid w:val="001C1C70"/>
    <w:rsid w:val="001C2D33"/>
    <w:rsid w:val="001C3A59"/>
    <w:rsid w:val="001C4060"/>
    <w:rsid w:val="001C535A"/>
    <w:rsid w:val="001C7AD9"/>
    <w:rsid w:val="001C7B88"/>
    <w:rsid w:val="001D098F"/>
    <w:rsid w:val="001D0C67"/>
    <w:rsid w:val="001D646E"/>
    <w:rsid w:val="001E063A"/>
    <w:rsid w:val="001E0CBA"/>
    <w:rsid w:val="001E1E57"/>
    <w:rsid w:val="001E243A"/>
    <w:rsid w:val="001E24C0"/>
    <w:rsid w:val="001E2CC7"/>
    <w:rsid w:val="001E3C85"/>
    <w:rsid w:val="001E4B57"/>
    <w:rsid w:val="001E51CB"/>
    <w:rsid w:val="001E5BF9"/>
    <w:rsid w:val="001E6FC4"/>
    <w:rsid w:val="001E748A"/>
    <w:rsid w:val="001E771D"/>
    <w:rsid w:val="001E779F"/>
    <w:rsid w:val="001F2C15"/>
    <w:rsid w:val="001F3D3C"/>
    <w:rsid w:val="001F3D57"/>
    <w:rsid w:val="001F486C"/>
    <w:rsid w:val="001F6585"/>
    <w:rsid w:val="001F6D56"/>
    <w:rsid w:val="001F76F9"/>
    <w:rsid w:val="00200121"/>
    <w:rsid w:val="002009D4"/>
    <w:rsid w:val="00200F40"/>
    <w:rsid w:val="00203480"/>
    <w:rsid w:val="00203EE5"/>
    <w:rsid w:val="00204AB2"/>
    <w:rsid w:val="00206686"/>
    <w:rsid w:val="00207DC9"/>
    <w:rsid w:val="00207EE5"/>
    <w:rsid w:val="00211D8F"/>
    <w:rsid w:val="002145D6"/>
    <w:rsid w:val="00215501"/>
    <w:rsid w:val="0022068A"/>
    <w:rsid w:val="002207E1"/>
    <w:rsid w:val="00221C18"/>
    <w:rsid w:val="00222207"/>
    <w:rsid w:val="00222392"/>
    <w:rsid w:val="0022286A"/>
    <w:rsid w:val="00222F7C"/>
    <w:rsid w:val="002239B4"/>
    <w:rsid w:val="00225336"/>
    <w:rsid w:val="00225F79"/>
    <w:rsid w:val="00227342"/>
    <w:rsid w:val="002278FB"/>
    <w:rsid w:val="0023142B"/>
    <w:rsid w:val="00231567"/>
    <w:rsid w:val="00231A85"/>
    <w:rsid w:val="0023288C"/>
    <w:rsid w:val="00233EE2"/>
    <w:rsid w:val="002344C3"/>
    <w:rsid w:val="00234AD6"/>
    <w:rsid w:val="00234C27"/>
    <w:rsid w:val="00235A41"/>
    <w:rsid w:val="00235BC4"/>
    <w:rsid w:val="00235D3D"/>
    <w:rsid w:val="00237DA9"/>
    <w:rsid w:val="00241761"/>
    <w:rsid w:val="00241DF8"/>
    <w:rsid w:val="00241E0F"/>
    <w:rsid w:val="002442F1"/>
    <w:rsid w:val="002454E3"/>
    <w:rsid w:val="00247581"/>
    <w:rsid w:val="00247A3E"/>
    <w:rsid w:val="00247E99"/>
    <w:rsid w:val="00250AFD"/>
    <w:rsid w:val="002510D0"/>
    <w:rsid w:val="00251459"/>
    <w:rsid w:val="00252B68"/>
    <w:rsid w:val="0025364E"/>
    <w:rsid w:val="00253DB7"/>
    <w:rsid w:val="00254579"/>
    <w:rsid w:val="00255236"/>
    <w:rsid w:val="002555C1"/>
    <w:rsid w:val="0025622B"/>
    <w:rsid w:val="002579CA"/>
    <w:rsid w:val="00260808"/>
    <w:rsid w:val="002610A9"/>
    <w:rsid w:val="00261E7C"/>
    <w:rsid w:val="00262F71"/>
    <w:rsid w:val="00263115"/>
    <w:rsid w:val="0026521F"/>
    <w:rsid w:val="002652F5"/>
    <w:rsid w:val="00267146"/>
    <w:rsid w:val="00270BF4"/>
    <w:rsid w:val="00270CA4"/>
    <w:rsid w:val="00271859"/>
    <w:rsid w:val="00273EE9"/>
    <w:rsid w:val="00276DAE"/>
    <w:rsid w:val="0028096C"/>
    <w:rsid w:val="002828CE"/>
    <w:rsid w:val="00282B38"/>
    <w:rsid w:val="002834D0"/>
    <w:rsid w:val="00283DA4"/>
    <w:rsid w:val="00283DA7"/>
    <w:rsid w:val="00283F3D"/>
    <w:rsid w:val="002843C2"/>
    <w:rsid w:val="00284801"/>
    <w:rsid w:val="00287016"/>
    <w:rsid w:val="00290071"/>
    <w:rsid w:val="0029081F"/>
    <w:rsid w:val="00292A00"/>
    <w:rsid w:val="00294601"/>
    <w:rsid w:val="002947E5"/>
    <w:rsid w:val="00294C9A"/>
    <w:rsid w:val="002954BC"/>
    <w:rsid w:val="002974E3"/>
    <w:rsid w:val="002A36A8"/>
    <w:rsid w:val="002A64AF"/>
    <w:rsid w:val="002B115A"/>
    <w:rsid w:val="002B135B"/>
    <w:rsid w:val="002B17A6"/>
    <w:rsid w:val="002B202C"/>
    <w:rsid w:val="002B2D4C"/>
    <w:rsid w:val="002B3E40"/>
    <w:rsid w:val="002B5739"/>
    <w:rsid w:val="002B5DDF"/>
    <w:rsid w:val="002B6C90"/>
    <w:rsid w:val="002C00B3"/>
    <w:rsid w:val="002C026C"/>
    <w:rsid w:val="002C0AFE"/>
    <w:rsid w:val="002C14D6"/>
    <w:rsid w:val="002C1665"/>
    <w:rsid w:val="002C17EA"/>
    <w:rsid w:val="002C2A8D"/>
    <w:rsid w:val="002C2AFF"/>
    <w:rsid w:val="002C40B5"/>
    <w:rsid w:val="002C4F65"/>
    <w:rsid w:val="002C6546"/>
    <w:rsid w:val="002C7F10"/>
    <w:rsid w:val="002D0B2C"/>
    <w:rsid w:val="002D31A3"/>
    <w:rsid w:val="002D3796"/>
    <w:rsid w:val="002D424C"/>
    <w:rsid w:val="002D571F"/>
    <w:rsid w:val="002D5BD5"/>
    <w:rsid w:val="002D5FC5"/>
    <w:rsid w:val="002D664A"/>
    <w:rsid w:val="002D6E8B"/>
    <w:rsid w:val="002D7A2A"/>
    <w:rsid w:val="002E0747"/>
    <w:rsid w:val="002E102E"/>
    <w:rsid w:val="002E338C"/>
    <w:rsid w:val="002E371D"/>
    <w:rsid w:val="002E64AE"/>
    <w:rsid w:val="002F29AF"/>
    <w:rsid w:val="002F313E"/>
    <w:rsid w:val="002F45B6"/>
    <w:rsid w:val="002F4E27"/>
    <w:rsid w:val="002F6D5C"/>
    <w:rsid w:val="002F73AF"/>
    <w:rsid w:val="00300758"/>
    <w:rsid w:val="003018F5"/>
    <w:rsid w:val="00302F52"/>
    <w:rsid w:val="00303F4D"/>
    <w:rsid w:val="00304235"/>
    <w:rsid w:val="00310B69"/>
    <w:rsid w:val="00311548"/>
    <w:rsid w:val="003118F0"/>
    <w:rsid w:val="00312487"/>
    <w:rsid w:val="003127ED"/>
    <w:rsid w:val="00313D4E"/>
    <w:rsid w:val="00315096"/>
    <w:rsid w:val="003152C2"/>
    <w:rsid w:val="00315E7C"/>
    <w:rsid w:val="0031603C"/>
    <w:rsid w:val="0031605E"/>
    <w:rsid w:val="00316D2E"/>
    <w:rsid w:val="003176E1"/>
    <w:rsid w:val="00317897"/>
    <w:rsid w:val="0032205D"/>
    <w:rsid w:val="003220AE"/>
    <w:rsid w:val="00323CC1"/>
    <w:rsid w:val="00323D6F"/>
    <w:rsid w:val="00324FDF"/>
    <w:rsid w:val="00325188"/>
    <w:rsid w:val="00327F2A"/>
    <w:rsid w:val="003310B5"/>
    <w:rsid w:val="00331F99"/>
    <w:rsid w:val="003329C3"/>
    <w:rsid w:val="00337371"/>
    <w:rsid w:val="0034165E"/>
    <w:rsid w:val="00341CDB"/>
    <w:rsid w:val="00342213"/>
    <w:rsid w:val="0034335F"/>
    <w:rsid w:val="00344D33"/>
    <w:rsid w:val="0034522D"/>
    <w:rsid w:val="0034691D"/>
    <w:rsid w:val="003470DF"/>
    <w:rsid w:val="003500A2"/>
    <w:rsid w:val="00350B44"/>
    <w:rsid w:val="00350E3E"/>
    <w:rsid w:val="0035117D"/>
    <w:rsid w:val="00351250"/>
    <w:rsid w:val="003535E6"/>
    <w:rsid w:val="00354626"/>
    <w:rsid w:val="00355E9B"/>
    <w:rsid w:val="00356A8D"/>
    <w:rsid w:val="003572BC"/>
    <w:rsid w:val="00357E0E"/>
    <w:rsid w:val="003606A2"/>
    <w:rsid w:val="00361552"/>
    <w:rsid w:val="00363231"/>
    <w:rsid w:val="00363BE5"/>
    <w:rsid w:val="00363C17"/>
    <w:rsid w:val="00363E55"/>
    <w:rsid w:val="00365C5A"/>
    <w:rsid w:val="0036691A"/>
    <w:rsid w:val="00366941"/>
    <w:rsid w:val="00366CEF"/>
    <w:rsid w:val="00371722"/>
    <w:rsid w:val="00371FFE"/>
    <w:rsid w:val="0037567F"/>
    <w:rsid w:val="003757A8"/>
    <w:rsid w:val="0037657C"/>
    <w:rsid w:val="003776BC"/>
    <w:rsid w:val="00377C10"/>
    <w:rsid w:val="00377D7B"/>
    <w:rsid w:val="00382062"/>
    <w:rsid w:val="00385465"/>
    <w:rsid w:val="0038612B"/>
    <w:rsid w:val="0038669E"/>
    <w:rsid w:val="00391E6E"/>
    <w:rsid w:val="00393892"/>
    <w:rsid w:val="00393B5B"/>
    <w:rsid w:val="00394A07"/>
    <w:rsid w:val="003979E5"/>
    <w:rsid w:val="003A045B"/>
    <w:rsid w:val="003A279C"/>
    <w:rsid w:val="003A2E8F"/>
    <w:rsid w:val="003A300E"/>
    <w:rsid w:val="003A4781"/>
    <w:rsid w:val="003A4B4C"/>
    <w:rsid w:val="003A5E33"/>
    <w:rsid w:val="003A681E"/>
    <w:rsid w:val="003A7D6A"/>
    <w:rsid w:val="003B0724"/>
    <w:rsid w:val="003B0837"/>
    <w:rsid w:val="003B1F9D"/>
    <w:rsid w:val="003B2430"/>
    <w:rsid w:val="003B4B22"/>
    <w:rsid w:val="003B4F14"/>
    <w:rsid w:val="003B57FC"/>
    <w:rsid w:val="003B669D"/>
    <w:rsid w:val="003B6F55"/>
    <w:rsid w:val="003C0648"/>
    <w:rsid w:val="003C1B2E"/>
    <w:rsid w:val="003C1CB6"/>
    <w:rsid w:val="003C49CB"/>
    <w:rsid w:val="003C50FB"/>
    <w:rsid w:val="003C74AF"/>
    <w:rsid w:val="003D0446"/>
    <w:rsid w:val="003D074A"/>
    <w:rsid w:val="003D0936"/>
    <w:rsid w:val="003D20AC"/>
    <w:rsid w:val="003D264D"/>
    <w:rsid w:val="003D3535"/>
    <w:rsid w:val="003D6A44"/>
    <w:rsid w:val="003D75F4"/>
    <w:rsid w:val="003E1807"/>
    <w:rsid w:val="003E1CB6"/>
    <w:rsid w:val="003E2D30"/>
    <w:rsid w:val="003E37AD"/>
    <w:rsid w:val="003E597C"/>
    <w:rsid w:val="003F145D"/>
    <w:rsid w:val="003F1AA6"/>
    <w:rsid w:val="003F2780"/>
    <w:rsid w:val="003F2A89"/>
    <w:rsid w:val="003F30D3"/>
    <w:rsid w:val="003F5335"/>
    <w:rsid w:val="003F57D1"/>
    <w:rsid w:val="003F6E8C"/>
    <w:rsid w:val="004019D9"/>
    <w:rsid w:val="00401F0B"/>
    <w:rsid w:val="00404931"/>
    <w:rsid w:val="004052D8"/>
    <w:rsid w:val="004063D7"/>
    <w:rsid w:val="004079D4"/>
    <w:rsid w:val="0041100B"/>
    <w:rsid w:val="0041286C"/>
    <w:rsid w:val="00412B70"/>
    <w:rsid w:val="004155D0"/>
    <w:rsid w:val="00417FBC"/>
    <w:rsid w:val="0042254E"/>
    <w:rsid w:val="00422790"/>
    <w:rsid w:val="00424255"/>
    <w:rsid w:val="00424E01"/>
    <w:rsid w:val="0042538C"/>
    <w:rsid w:val="0043079B"/>
    <w:rsid w:val="0043451F"/>
    <w:rsid w:val="00435A46"/>
    <w:rsid w:val="0044030D"/>
    <w:rsid w:val="00441A8A"/>
    <w:rsid w:val="00442822"/>
    <w:rsid w:val="00442E08"/>
    <w:rsid w:val="00443B3B"/>
    <w:rsid w:val="0045155C"/>
    <w:rsid w:val="00451DB1"/>
    <w:rsid w:val="00452743"/>
    <w:rsid w:val="00453E57"/>
    <w:rsid w:val="00453EB2"/>
    <w:rsid w:val="00454829"/>
    <w:rsid w:val="00454E14"/>
    <w:rsid w:val="00461017"/>
    <w:rsid w:val="004619F1"/>
    <w:rsid w:val="00463CC4"/>
    <w:rsid w:val="00465150"/>
    <w:rsid w:val="004654FE"/>
    <w:rsid w:val="00467660"/>
    <w:rsid w:val="00470835"/>
    <w:rsid w:val="004708E0"/>
    <w:rsid w:val="00471DD5"/>
    <w:rsid w:val="00472B8A"/>
    <w:rsid w:val="00473A4B"/>
    <w:rsid w:val="004757F4"/>
    <w:rsid w:val="00476602"/>
    <w:rsid w:val="00477CD8"/>
    <w:rsid w:val="00477F33"/>
    <w:rsid w:val="00480716"/>
    <w:rsid w:val="00482136"/>
    <w:rsid w:val="00482620"/>
    <w:rsid w:val="0048358F"/>
    <w:rsid w:val="00486E5E"/>
    <w:rsid w:val="00491951"/>
    <w:rsid w:val="00491B6A"/>
    <w:rsid w:val="00491B9B"/>
    <w:rsid w:val="00492902"/>
    <w:rsid w:val="0049342B"/>
    <w:rsid w:val="004939DC"/>
    <w:rsid w:val="004943AD"/>
    <w:rsid w:val="00495B33"/>
    <w:rsid w:val="00496B68"/>
    <w:rsid w:val="00497C60"/>
    <w:rsid w:val="004A2871"/>
    <w:rsid w:val="004A5CF9"/>
    <w:rsid w:val="004A6404"/>
    <w:rsid w:val="004A6954"/>
    <w:rsid w:val="004B03F5"/>
    <w:rsid w:val="004B12CF"/>
    <w:rsid w:val="004B1E00"/>
    <w:rsid w:val="004B4948"/>
    <w:rsid w:val="004B6321"/>
    <w:rsid w:val="004B6DBC"/>
    <w:rsid w:val="004C0287"/>
    <w:rsid w:val="004C1CBE"/>
    <w:rsid w:val="004C323C"/>
    <w:rsid w:val="004C43E0"/>
    <w:rsid w:val="004C5476"/>
    <w:rsid w:val="004D055D"/>
    <w:rsid w:val="004D0A2E"/>
    <w:rsid w:val="004D2D61"/>
    <w:rsid w:val="004D4C50"/>
    <w:rsid w:val="004E0D48"/>
    <w:rsid w:val="004E1755"/>
    <w:rsid w:val="004E26BF"/>
    <w:rsid w:val="004E2DE3"/>
    <w:rsid w:val="004E3AC0"/>
    <w:rsid w:val="004E3EC6"/>
    <w:rsid w:val="004E55AC"/>
    <w:rsid w:val="004E72C1"/>
    <w:rsid w:val="004E76CF"/>
    <w:rsid w:val="004F2068"/>
    <w:rsid w:val="004F21D0"/>
    <w:rsid w:val="004F58F7"/>
    <w:rsid w:val="004F65C2"/>
    <w:rsid w:val="004F6798"/>
    <w:rsid w:val="004F6C22"/>
    <w:rsid w:val="004F6C41"/>
    <w:rsid w:val="005012A6"/>
    <w:rsid w:val="00501DF6"/>
    <w:rsid w:val="0050213D"/>
    <w:rsid w:val="0050272B"/>
    <w:rsid w:val="0050338B"/>
    <w:rsid w:val="0050348D"/>
    <w:rsid w:val="005055F9"/>
    <w:rsid w:val="00505C8D"/>
    <w:rsid w:val="00506EDA"/>
    <w:rsid w:val="0051019C"/>
    <w:rsid w:val="005105EA"/>
    <w:rsid w:val="00510E78"/>
    <w:rsid w:val="00511185"/>
    <w:rsid w:val="0051140D"/>
    <w:rsid w:val="005124E9"/>
    <w:rsid w:val="0051395D"/>
    <w:rsid w:val="00513C63"/>
    <w:rsid w:val="005162AD"/>
    <w:rsid w:val="00522DE6"/>
    <w:rsid w:val="00531884"/>
    <w:rsid w:val="005328D5"/>
    <w:rsid w:val="00535F0B"/>
    <w:rsid w:val="005401AF"/>
    <w:rsid w:val="0054051A"/>
    <w:rsid w:val="00540FD7"/>
    <w:rsid w:val="00543C2C"/>
    <w:rsid w:val="00543F08"/>
    <w:rsid w:val="00544EBE"/>
    <w:rsid w:val="00545C56"/>
    <w:rsid w:val="00546121"/>
    <w:rsid w:val="005466AF"/>
    <w:rsid w:val="0055050F"/>
    <w:rsid w:val="00550AC3"/>
    <w:rsid w:val="00551C27"/>
    <w:rsid w:val="005526D3"/>
    <w:rsid w:val="00553E0A"/>
    <w:rsid w:val="0055443C"/>
    <w:rsid w:val="005545B4"/>
    <w:rsid w:val="00555085"/>
    <w:rsid w:val="005556C7"/>
    <w:rsid w:val="00555F8A"/>
    <w:rsid w:val="00556DCD"/>
    <w:rsid w:val="00557D40"/>
    <w:rsid w:val="00561AB5"/>
    <w:rsid w:val="00561F9B"/>
    <w:rsid w:val="0056221E"/>
    <w:rsid w:val="00562471"/>
    <w:rsid w:val="00563B80"/>
    <w:rsid w:val="00564568"/>
    <w:rsid w:val="00564772"/>
    <w:rsid w:val="00565F01"/>
    <w:rsid w:val="00566DF9"/>
    <w:rsid w:val="005673CF"/>
    <w:rsid w:val="00570F2C"/>
    <w:rsid w:val="00571824"/>
    <w:rsid w:val="00571A5A"/>
    <w:rsid w:val="00571FFB"/>
    <w:rsid w:val="005720B1"/>
    <w:rsid w:val="00572D0E"/>
    <w:rsid w:val="005752C8"/>
    <w:rsid w:val="0057549D"/>
    <w:rsid w:val="00575671"/>
    <w:rsid w:val="00580472"/>
    <w:rsid w:val="005819AF"/>
    <w:rsid w:val="00585160"/>
    <w:rsid w:val="0058548A"/>
    <w:rsid w:val="00586C91"/>
    <w:rsid w:val="0058719A"/>
    <w:rsid w:val="00587270"/>
    <w:rsid w:val="00590DCC"/>
    <w:rsid w:val="005917B3"/>
    <w:rsid w:val="00591A58"/>
    <w:rsid w:val="00593038"/>
    <w:rsid w:val="0059338C"/>
    <w:rsid w:val="00593996"/>
    <w:rsid w:val="0059709F"/>
    <w:rsid w:val="005975C2"/>
    <w:rsid w:val="005A243F"/>
    <w:rsid w:val="005A40A1"/>
    <w:rsid w:val="005A4273"/>
    <w:rsid w:val="005A5E8A"/>
    <w:rsid w:val="005A603C"/>
    <w:rsid w:val="005B0A22"/>
    <w:rsid w:val="005B0CD0"/>
    <w:rsid w:val="005B2A1B"/>
    <w:rsid w:val="005B2CE8"/>
    <w:rsid w:val="005B35A4"/>
    <w:rsid w:val="005B43A1"/>
    <w:rsid w:val="005B49A0"/>
    <w:rsid w:val="005B5E9B"/>
    <w:rsid w:val="005B7FB0"/>
    <w:rsid w:val="005C0A05"/>
    <w:rsid w:val="005C0CA7"/>
    <w:rsid w:val="005C2E43"/>
    <w:rsid w:val="005C3B2B"/>
    <w:rsid w:val="005C3EA7"/>
    <w:rsid w:val="005C4B75"/>
    <w:rsid w:val="005C69B3"/>
    <w:rsid w:val="005D115B"/>
    <w:rsid w:val="005D2242"/>
    <w:rsid w:val="005D281A"/>
    <w:rsid w:val="005D342E"/>
    <w:rsid w:val="005D3CB0"/>
    <w:rsid w:val="005D4932"/>
    <w:rsid w:val="005D718E"/>
    <w:rsid w:val="005D799A"/>
    <w:rsid w:val="005D7A2F"/>
    <w:rsid w:val="005D7E86"/>
    <w:rsid w:val="005E111F"/>
    <w:rsid w:val="005E32E3"/>
    <w:rsid w:val="005E359D"/>
    <w:rsid w:val="005E5021"/>
    <w:rsid w:val="005E627F"/>
    <w:rsid w:val="005E736A"/>
    <w:rsid w:val="005F0355"/>
    <w:rsid w:val="005F0F38"/>
    <w:rsid w:val="005F1593"/>
    <w:rsid w:val="005F1B02"/>
    <w:rsid w:val="005F4BD8"/>
    <w:rsid w:val="005F4D95"/>
    <w:rsid w:val="005F51D1"/>
    <w:rsid w:val="005F5872"/>
    <w:rsid w:val="005F620D"/>
    <w:rsid w:val="005F6AC3"/>
    <w:rsid w:val="005F6BF8"/>
    <w:rsid w:val="0060027F"/>
    <w:rsid w:val="00600A48"/>
    <w:rsid w:val="00600CB9"/>
    <w:rsid w:val="00602005"/>
    <w:rsid w:val="006021C0"/>
    <w:rsid w:val="00603F6E"/>
    <w:rsid w:val="00604D17"/>
    <w:rsid w:val="00604E1C"/>
    <w:rsid w:val="00604E41"/>
    <w:rsid w:val="00605179"/>
    <w:rsid w:val="006064CA"/>
    <w:rsid w:val="00606EC1"/>
    <w:rsid w:val="006078D8"/>
    <w:rsid w:val="00607D10"/>
    <w:rsid w:val="00612D01"/>
    <w:rsid w:val="00613BE5"/>
    <w:rsid w:val="00614AF0"/>
    <w:rsid w:val="00616DE4"/>
    <w:rsid w:val="00621041"/>
    <w:rsid w:val="00621483"/>
    <w:rsid w:val="00622E5B"/>
    <w:rsid w:val="00623056"/>
    <w:rsid w:val="00623D44"/>
    <w:rsid w:val="00624880"/>
    <w:rsid w:val="00626B38"/>
    <w:rsid w:val="006271D3"/>
    <w:rsid w:val="006310E4"/>
    <w:rsid w:val="006353C6"/>
    <w:rsid w:val="006407DC"/>
    <w:rsid w:val="006422F2"/>
    <w:rsid w:val="00643C42"/>
    <w:rsid w:val="006444B0"/>
    <w:rsid w:val="00647972"/>
    <w:rsid w:val="0065171D"/>
    <w:rsid w:val="0065219C"/>
    <w:rsid w:val="00652B3F"/>
    <w:rsid w:val="00653301"/>
    <w:rsid w:val="00654212"/>
    <w:rsid w:val="00654681"/>
    <w:rsid w:val="00654D2F"/>
    <w:rsid w:val="006557FF"/>
    <w:rsid w:val="0065619E"/>
    <w:rsid w:val="0065693F"/>
    <w:rsid w:val="00657155"/>
    <w:rsid w:val="00660E66"/>
    <w:rsid w:val="0066124D"/>
    <w:rsid w:val="00661AA3"/>
    <w:rsid w:val="00661B02"/>
    <w:rsid w:val="00662021"/>
    <w:rsid w:val="00662D72"/>
    <w:rsid w:val="00663470"/>
    <w:rsid w:val="006634A2"/>
    <w:rsid w:val="00665524"/>
    <w:rsid w:val="0066710E"/>
    <w:rsid w:val="00667527"/>
    <w:rsid w:val="006711CE"/>
    <w:rsid w:val="00672715"/>
    <w:rsid w:val="00673F7C"/>
    <w:rsid w:val="00674778"/>
    <w:rsid w:val="00675036"/>
    <w:rsid w:val="006750EF"/>
    <w:rsid w:val="00682D21"/>
    <w:rsid w:val="006842A1"/>
    <w:rsid w:val="0068525A"/>
    <w:rsid w:val="00686D3A"/>
    <w:rsid w:val="00690064"/>
    <w:rsid w:val="0069288C"/>
    <w:rsid w:val="00693C23"/>
    <w:rsid w:val="006943C3"/>
    <w:rsid w:val="006A0CF4"/>
    <w:rsid w:val="006A241F"/>
    <w:rsid w:val="006A26C3"/>
    <w:rsid w:val="006A2F56"/>
    <w:rsid w:val="006A3A0F"/>
    <w:rsid w:val="006A3B6E"/>
    <w:rsid w:val="006B1FEC"/>
    <w:rsid w:val="006B27EA"/>
    <w:rsid w:val="006B2CDD"/>
    <w:rsid w:val="006B32E9"/>
    <w:rsid w:val="006B39EC"/>
    <w:rsid w:val="006B3C8D"/>
    <w:rsid w:val="006B3D48"/>
    <w:rsid w:val="006B3F28"/>
    <w:rsid w:val="006B4C5C"/>
    <w:rsid w:val="006B4CB7"/>
    <w:rsid w:val="006B6F8C"/>
    <w:rsid w:val="006B7027"/>
    <w:rsid w:val="006B7403"/>
    <w:rsid w:val="006B7536"/>
    <w:rsid w:val="006B7F8D"/>
    <w:rsid w:val="006C0FB6"/>
    <w:rsid w:val="006C214A"/>
    <w:rsid w:val="006C28BF"/>
    <w:rsid w:val="006C3DC7"/>
    <w:rsid w:val="006C4332"/>
    <w:rsid w:val="006C7136"/>
    <w:rsid w:val="006C7A16"/>
    <w:rsid w:val="006C7D1F"/>
    <w:rsid w:val="006D0E70"/>
    <w:rsid w:val="006D24F0"/>
    <w:rsid w:val="006D5138"/>
    <w:rsid w:val="006E0292"/>
    <w:rsid w:val="006E02A7"/>
    <w:rsid w:val="006E0856"/>
    <w:rsid w:val="006E1FB2"/>
    <w:rsid w:val="006E2513"/>
    <w:rsid w:val="006E3CC9"/>
    <w:rsid w:val="006E3F73"/>
    <w:rsid w:val="006E3FAD"/>
    <w:rsid w:val="006E40C7"/>
    <w:rsid w:val="006E4F17"/>
    <w:rsid w:val="006E6BA1"/>
    <w:rsid w:val="006F0203"/>
    <w:rsid w:val="006F05A6"/>
    <w:rsid w:val="006F0896"/>
    <w:rsid w:val="006F25EA"/>
    <w:rsid w:val="006F2EDB"/>
    <w:rsid w:val="006F42C4"/>
    <w:rsid w:val="006F47EA"/>
    <w:rsid w:val="006F5D67"/>
    <w:rsid w:val="006F5DE2"/>
    <w:rsid w:val="006F6485"/>
    <w:rsid w:val="0070083C"/>
    <w:rsid w:val="0070218A"/>
    <w:rsid w:val="00705B08"/>
    <w:rsid w:val="00707073"/>
    <w:rsid w:val="007070D2"/>
    <w:rsid w:val="00707972"/>
    <w:rsid w:val="00707E60"/>
    <w:rsid w:val="00710768"/>
    <w:rsid w:val="007107DE"/>
    <w:rsid w:val="00711189"/>
    <w:rsid w:val="00712080"/>
    <w:rsid w:val="00712AA1"/>
    <w:rsid w:val="00712AA9"/>
    <w:rsid w:val="00712CE5"/>
    <w:rsid w:val="00714E13"/>
    <w:rsid w:val="00715651"/>
    <w:rsid w:val="007158DD"/>
    <w:rsid w:val="007161F4"/>
    <w:rsid w:val="0071671F"/>
    <w:rsid w:val="00720414"/>
    <w:rsid w:val="00721720"/>
    <w:rsid w:val="00722DBA"/>
    <w:rsid w:val="0072378B"/>
    <w:rsid w:val="00724E38"/>
    <w:rsid w:val="0072546A"/>
    <w:rsid w:val="00727B50"/>
    <w:rsid w:val="007309B5"/>
    <w:rsid w:val="00730F13"/>
    <w:rsid w:val="00731CEC"/>
    <w:rsid w:val="00732776"/>
    <w:rsid w:val="00734DCE"/>
    <w:rsid w:val="00736E20"/>
    <w:rsid w:val="00737D62"/>
    <w:rsid w:val="007408F2"/>
    <w:rsid w:val="00740CF4"/>
    <w:rsid w:val="00741574"/>
    <w:rsid w:val="0074272F"/>
    <w:rsid w:val="00742DDF"/>
    <w:rsid w:val="00744072"/>
    <w:rsid w:val="00745214"/>
    <w:rsid w:val="00745A51"/>
    <w:rsid w:val="00745E55"/>
    <w:rsid w:val="00750310"/>
    <w:rsid w:val="00750900"/>
    <w:rsid w:val="00752EC0"/>
    <w:rsid w:val="00756365"/>
    <w:rsid w:val="0076139B"/>
    <w:rsid w:val="007623B4"/>
    <w:rsid w:val="00762730"/>
    <w:rsid w:val="007631F1"/>
    <w:rsid w:val="00763F11"/>
    <w:rsid w:val="00764AA4"/>
    <w:rsid w:val="007670E4"/>
    <w:rsid w:val="00767FB9"/>
    <w:rsid w:val="007710F3"/>
    <w:rsid w:val="0077302E"/>
    <w:rsid w:val="00773BFC"/>
    <w:rsid w:val="007747A6"/>
    <w:rsid w:val="00776F7A"/>
    <w:rsid w:val="00777C78"/>
    <w:rsid w:val="00777FED"/>
    <w:rsid w:val="007808B8"/>
    <w:rsid w:val="00781AF4"/>
    <w:rsid w:val="00781E06"/>
    <w:rsid w:val="007831DC"/>
    <w:rsid w:val="007839C5"/>
    <w:rsid w:val="00786DD2"/>
    <w:rsid w:val="00787CA4"/>
    <w:rsid w:val="00791223"/>
    <w:rsid w:val="00791946"/>
    <w:rsid w:val="00792246"/>
    <w:rsid w:val="00793141"/>
    <w:rsid w:val="0079374A"/>
    <w:rsid w:val="007937C5"/>
    <w:rsid w:val="00794C04"/>
    <w:rsid w:val="007954CD"/>
    <w:rsid w:val="00796D21"/>
    <w:rsid w:val="0079743A"/>
    <w:rsid w:val="0079788F"/>
    <w:rsid w:val="00797DD8"/>
    <w:rsid w:val="007A00C1"/>
    <w:rsid w:val="007A02E2"/>
    <w:rsid w:val="007A0DB5"/>
    <w:rsid w:val="007A2C97"/>
    <w:rsid w:val="007A2FD9"/>
    <w:rsid w:val="007A381A"/>
    <w:rsid w:val="007B0254"/>
    <w:rsid w:val="007B15D5"/>
    <w:rsid w:val="007B2302"/>
    <w:rsid w:val="007B3A75"/>
    <w:rsid w:val="007B5668"/>
    <w:rsid w:val="007B5C2B"/>
    <w:rsid w:val="007B7829"/>
    <w:rsid w:val="007C0112"/>
    <w:rsid w:val="007C037F"/>
    <w:rsid w:val="007C09AE"/>
    <w:rsid w:val="007C0F96"/>
    <w:rsid w:val="007C178D"/>
    <w:rsid w:val="007C44F5"/>
    <w:rsid w:val="007C4BFB"/>
    <w:rsid w:val="007C50BA"/>
    <w:rsid w:val="007C576E"/>
    <w:rsid w:val="007C7596"/>
    <w:rsid w:val="007D010C"/>
    <w:rsid w:val="007D041F"/>
    <w:rsid w:val="007D2B30"/>
    <w:rsid w:val="007D4876"/>
    <w:rsid w:val="007D49E9"/>
    <w:rsid w:val="007D4D69"/>
    <w:rsid w:val="007D502C"/>
    <w:rsid w:val="007D51BB"/>
    <w:rsid w:val="007D52FC"/>
    <w:rsid w:val="007D72A4"/>
    <w:rsid w:val="007D75EA"/>
    <w:rsid w:val="007E0B2C"/>
    <w:rsid w:val="007E0C14"/>
    <w:rsid w:val="007E127C"/>
    <w:rsid w:val="007E16DD"/>
    <w:rsid w:val="007E24F3"/>
    <w:rsid w:val="007E419F"/>
    <w:rsid w:val="007E4B11"/>
    <w:rsid w:val="007E4D52"/>
    <w:rsid w:val="007F0115"/>
    <w:rsid w:val="007F2080"/>
    <w:rsid w:val="007F2B5F"/>
    <w:rsid w:val="007F3A0D"/>
    <w:rsid w:val="007F5206"/>
    <w:rsid w:val="007F5EB7"/>
    <w:rsid w:val="007F68CA"/>
    <w:rsid w:val="007F7200"/>
    <w:rsid w:val="007F7512"/>
    <w:rsid w:val="008003AE"/>
    <w:rsid w:val="00800C25"/>
    <w:rsid w:val="0080192F"/>
    <w:rsid w:val="0080250D"/>
    <w:rsid w:val="00802D21"/>
    <w:rsid w:val="00803FBD"/>
    <w:rsid w:val="0080465C"/>
    <w:rsid w:val="0080622D"/>
    <w:rsid w:val="00806770"/>
    <w:rsid w:val="00807784"/>
    <w:rsid w:val="00813D24"/>
    <w:rsid w:val="00813DAB"/>
    <w:rsid w:val="008157AA"/>
    <w:rsid w:val="00815B10"/>
    <w:rsid w:val="00817271"/>
    <w:rsid w:val="0081795D"/>
    <w:rsid w:val="00820552"/>
    <w:rsid w:val="00821B15"/>
    <w:rsid w:val="0082271A"/>
    <w:rsid w:val="00822878"/>
    <w:rsid w:val="00823306"/>
    <w:rsid w:val="008235A4"/>
    <w:rsid w:val="008266C6"/>
    <w:rsid w:val="008272BF"/>
    <w:rsid w:val="008313FB"/>
    <w:rsid w:val="00831C83"/>
    <w:rsid w:val="00833273"/>
    <w:rsid w:val="00834084"/>
    <w:rsid w:val="0083579F"/>
    <w:rsid w:val="008366D7"/>
    <w:rsid w:val="008371B2"/>
    <w:rsid w:val="008373D3"/>
    <w:rsid w:val="00837E9E"/>
    <w:rsid w:val="008405BE"/>
    <w:rsid w:val="00841A76"/>
    <w:rsid w:val="00841D64"/>
    <w:rsid w:val="00842AD2"/>
    <w:rsid w:val="00842BC4"/>
    <w:rsid w:val="00846F25"/>
    <w:rsid w:val="00847D05"/>
    <w:rsid w:val="008535DA"/>
    <w:rsid w:val="00855390"/>
    <w:rsid w:val="008570D9"/>
    <w:rsid w:val="00857957"/>
    <w:rsid w:val="0086072F"/>
    <w:rsid w:val="00861E37"/>
    <w:rsid w:val="00862037"/>
    <w:rsid w:val="00862308"/>
    <w:rsid w:val="0086280E"/>
    <w:rsid w:val="00863304"/>
    <w:rsid w:val="0086492F"/>
    <w:rsid w:val="00865E82"/>
    <w:rsid w:val="00865FBB"/>
    <w:rsid w:val="00866CD2"/>
    <w:rsid w:val="00866F4C"/>
    <w:rsid w:val="008706D0"/>
    <w:rsid w:val="0087091B"/>
    <w:rsid w:val="00871A89"/>
    <w:rsid w:val="00871DC9"/>
    <w:rsid w:val="008737D0"/>
    <w:rsid w:val="008737F4"/>
    <w:rsid w:val="008753C6"/>
    <w:rsid w:val="00875C52"/>
    <w:rsid w:val="008767C9"/>
    <w:rsid w:val="00876B7E"/>
    <w:rsid w:val="0087731A"/>
    <w:rsid w:val="00877CEF"/>
    <w:rsid w:val="0088039E"/>
    <w:rsid w:val="00880638"/>
    <w:rsid w:val="0088097E"/>
    <w:rsid w:val="00882911"/>
    <w:rsid w:val="00882A9F"/>
    <w:rsid w:val="00882F1D"/>
    <w:rsid w:val="00883268"/>
    <w:rsid w:val="00884B64"/>
    <w:rsid w:val="00885318"/>
    <w:rsid w:val="008859B9"/>
    <w:rsid w:val="00885AA8"/>
    <w:rsid w:val="00886B8D"/>
    <w:rsid w:val="008872FC"/>
    <w:rsid w:val="00893A84"/>
    <w:rsid w:val="008955B6"/>
    <w:rsid w:val="00895626"/>
    <w:rsid w:val="00895E65"/>
    <w:rsid w:val="00896AC6"/>
    <w:rsid w:val="008A48A7"/>
    <w:rsid w:val="008A6A2F"/>
    <w:rsid w:val="008B0AF2"/>
    <w:rsid w:val="008B20C2"/>
    <w:rsid w:val="008B2AB3"/>
    <w:rsid w:val="008B4064"/>
    <w:rsid w:val="008B4601"/>
    <w:rsid w:val="008B49C4"/>
    <w:rsid w:val="008B4E46"/>
    <w:rsid w:val="008B53A1"/>
    <w:rsid w:val="008B56B5"/>
    <w:rsid w:val="008B646C"/>
    <w:rsid w:val="008B7912"/>
    <w:rsid w:val="008B7E25"/>
    <w:rsid w:val="008C0BAA"/>
    <w:rsid w:val="008C19CD"/>
    <w:rsid w:val="008C1D72"/>
    <w:rsid w:val="008C2250"/>
    <w:rsid w:val="008C2419"/>
    <w:rsid w:val="008C2DA6"/>
    <w:rsid w:val="008C465A"/>
    <w:rsid w:val="008C479B"/>
    <w:rsid w:val="008C6882"/>
    <w:rsid w:val="008C6EFF"/>
    <w:rsid w:val="008C7299"/>
    <w:rsid w:val="008D1371"/>
    <w:rsid w:val="008D374C"/>
    <w:rsid w:val="008D6572"/>
    <w:rsid w:val="008D7DFA"/>
    <w:rsid w:val="008E0304"/>
    <w:rsid w:val="008E1D3A"/>
    <w:rsid w:val="008E3769"/>
    <w:rsid w:val="008E4388"/>
    <w:rsid w:val="008E47AA"/>
    <w:rsid w:val="008E4CD2"/>
    <w:rsid w:val="008E55BF"/>
    <w:rsid w:val="008E5B8D"/>
    <w:rsid w:val="008E5D5F"/>
    <w:rsid w:val="008E64C8"/>
    <w:rsid w:val="008E7F87"/>
    <w:rsid w:val="008F0208"/>
    <w:rsid w:val="008F3A80"/>
    <w:rsid w:val="008F3E27"/>
    <w:rsid w:val="008F479A"/>
    <w:rsid w:val="008F4C10"/>
    <w:rsid w:val="008F4EB2"/>
    <w:rsid w:val="008F580A"/>
    <w:rsid w:val="008F73FC"/>
    <w:rsid w:val="009003C0"/>
    <w:rsid w:val="00902BC2"/>
    <w:rsid w:val="00903715"/>
    <w:rsid w:val="00903A87"/>
    <w:rsid w:val="009042D7"/>
    <w:rsid w:val="00904B2D"/>
    <w:rsid w:val="00904CDD"/>
    <w:rsid w:val="00906DF0"/>
    <w:rsid w:val="00907DFB"/>
    <w:rsid w:val="009103D7"/>
    <w:rsid w:val="00911811"/>
    <w:rsid w:val="00911966"/>
    <w:rsid w:val="00911DF4"/>
    <w:rsid w:val="00912E65"/>
    <w:rsid w:val="0091304E"/>
    <w:rsid w:val="00913A30"/>
    <w:rsid w:val="00913EA4"/>
    <w:rsid w:val="00916436"/>
    <w:rsid w:val="00916853"/>
    <w:rsid w:val="0091702F"/>
    <w:rsid w:val="0091736B"/>
    <w:rsid w:val="00917BE5"/>
    <w:rsid w:val="0092288B"/>
    <w:rsid w:val="009232DA"/>
    <w:rsid w:val="00923553"/>
    <w:rsid w:val="009238A3"/>
    <w:rsid w:val="00924DE9"/>
    <w:rsid w:val="00925A83"/>
    <w:rsid w:val="00925E4C"/>
    <w:rsid w:val="00926DF7"/>
    <w:rsid w:val="0093258B"/>
    <w:rsid w:val="009326B6"/>
    <w:rsid w:val="00932AD1"/>
    <w:rsid w:val="00932B38"/>
    <w:rsid w:val="00932CA9"/>
    <w:rsid w:val="00933828"/>
    <w:rsid w:val="00934BF5"/>
    <w:rsid w:val="0093510B"/>
    <w:rsid w:val="00936284"/>
    <w:rsid w:val="00936997"/>
    <w:rsid w:val="00940A96"/>
    <w:rsid w:val="00940D83"/>
    <w:rsid w:val="0094200C"/>
    <w:rsid w:val="0094299E"/>
    <w:rsid w:val="00943860"/>
    <w:rsid w:val="009451F4"/>
    <w:rsid w:val="009452FD"/>
    <w:rsid w:val="0094589A"/>
    <w:rsid w:val="00946F1D"/>
    <w:rsid w:val="00947A81"/>
    <w:rsid w:val="009508FF"/>
    <w:rsid w:val="0095223D"/>
    <w:rsid w:val="00952FED"/>
    <w:rsid w:val="00953CB7"/>
    <w:rsid w:val="0095580E"/>
    <w:rsid w:val="009561C7"/>
    <w:rsid w:val="00957C6C"/>
    <w:rsid w:val="00957DE8"/>
    <w:rsid w:val="00962EAB"/>
    <w:rsid w:val="00963607"/>
    <w:rsid w:val="00965411"/>
    <w:rsid w:val="0096564D"/>
    <w:rsid w:val="00967691"/>
    <w:rsid w:val="0097143A"/>
    <w:rsid w:val="00971D69"/>
    <w:rsid w:val="00971FB1"/>
    <w:rsid w:val="0097323D"/>
    <w:rsid w:val="00973B4B"/>
    <w:rsid w:val="00973C25"/>
    <w:rsid w:val="009741DA"/>
    <w:rsid w:val="00974A8C"/>
    <w:rsid w:val="009760CA"/>
    <w:rsid w:val="0097783F"/>
    <w:rsid w:val="00980A5F"/>
    <w:rsid w:val="00980C2A"/>
    <w:rsid w:val="00980DA6"/>
    <w:rsid w:val="00985216"/>
    <w:rsid w:val="00985B1D"/>
    <w:rsid w:val="009861F0"/>
    <w:rsid w:val="009862B1"/>
    <w:rsid w:val="00987446"/>
    <w:rsid w:val="00987FB5"/>
    <w:rsid w:val="00990899"/>
    <w:rsid w:val="00991804"/>
    <w:rsid w:val="0099261B"/>
    <w:rsid w:val="00992727"/>
    <w:rsid w:val="00992749"/>
    <w:rsid w:val="00992EE9"/>
    <w:rsid w:val="00993D17"/>
    <w:rsid w:val="00994165"/>
    <w:rsid w:val="00994D91"/>
    <w:rsid w:val="0099526C"/>
    <w:rsid w:val="0099573F"/>
    <w:rsid w:val="009972EE"/>
    <w:rsid w:val="00997CE6"/>
    <w:rsid w:val="009A1328"/>
    <w:rsid w:val="009A23E3"/>
    <w:rsid w:val="009A3AA5"/>
    <w:rsid w:val="009A4E88"/>
    <w:rsid w:val="009A6334"/>
    <w:rsid w:val="009A6C1C"/>
    <w:rsid w:val="009A7F27"/>
    <w:rsid w:val="009B0850"/>
    <w:rsid w:val="009B1855"/>
    <w:rsid w:val="009B2B1E"/>
    <w:rsid w:val="009B2B82"/>
    <w:rsid w:val="009B3447"/>
    <w:rsid w:val="009B738A"/>
    <w:rsid w:val="009C0C35"/>
    <w:rsid w:val="009C1784"/>
    <w:rsid w:val="009C1A8D"/>
    <w:rsid w:val="009C454F"/>
    <w:rsid w:val="009C55E6"/>
    <w:rsid w:val="009C58D0"/>
    <w:rsid w:val="009C5AF7"/>
    <w:rsid w:val="009C66DC"/>
    <w:rsid w:val="009D5490"/>
    <w:rsid w:val="009E3535"/>
    <w:rsid w:val="009E4779"/>
    <w:rsid w:val="009E55E3"/>
    <w:rsid w:val="009E57A4"/>
    <w:rsid w:val="009E5C66"/>
    <w:rsid w:val="009E6E2C"/>
    <w:rsid w:val="009F0233"/>
    <w:rsid w:val="009F0413"/>
    <w:rsid w:val="009F0B47"/>
    <w:rsid w:val="009F0DD2"/>
    <w:rsid w:val="009F224F"/>
    <w:rsid w:val="009F4291"/>
    <w:rsid w:val="009F5155"/>
    <w:rsid w:val="009F585C"/>
    <w:rsid w:val="009F5FC4"/>
    <w:rsid w:val="009F688C"/>
    <w:rsid w:val="009F6A40"/>
    <w:rsid w:val="009F6D86"/>
    <w:rsid w:val="009F6EAE"/>
    <w:rsid w:val="009F779F"/>
    <w:rsid w:val="00A014AD"/>
    <w:rsid w:val="00A033EB"/>
    <w:rsid w:val="00A036FC"/>
    <w:rsid w:val="00A039E7"/>
    <w:rsid w:val="00A04670"/>
    <w:rsid w:val="00A05BDF"/>
    <w:rsid w:val="00A1298A"/>
    <w:rsid w:val="00A15D57"/>
    <w:rsid w:val="00A16150"/>
    <w:rsid w:val="00A1648C"/>
    <w:rsid w:val="00A16B80"/>
    <w:rsid w:val="00A17BDE"/>
    <w:rsid w:val="00A21652"/>
    <w:rsid w:val="00A2251D"/>
    <w:rsid w:val="00A22552"/>
    <w:rsid w:val="00A233E1"/>
    <w:rsid w:val="00A2417C"/>
    <w:rsid w:val="00A24913"/>
    <w:rsid w:val="00A256EF"/>
    <w:rsid w:val="00A26A72"/>
    <w:rsid w:val="00A27436"/>
    <w:rsid w:val="00A303EA"/>
    <w:rsid w:val="00A30A36"/>
    <w:rsid w:val="00A31EF4"/>
    <w:rsid w:val="00A349D6"/>
    <w:rsid w:val="00A36C31"/>
    <w:rsid w:val="00A41499"/>
    <w:rsid w:val="00A41F76"/>
    <w:rsid w:val="00A4226C"/>
    <w:rsid w:val="00A43FBF"/>
    <w:rsid w:val="00A454B8"/>
    <w:rsid w:val="00A5124A"/>
    <w:rsid w:val="00A51988"/>
    <w:rsid w:val="00A51B46"/>
    <w:rsid w:val="00A51F32"/>
    <w:rsid w:val="00A52602"/>
    <w:rsid w:val="00A527FA"/>
    <w:rsid w:val="00A52E99"/>
    <w:rsid w:val="00A544E0"/>
    <w:rsid w:val="00A54B0D"/>
    <w:rsid w:val="00A551D1"/>
    <w:rsid w:val="00A5560B"/>
    <w:rsid w:val="00A55C19"/>
    <w:rsid w:val="00A60094"/>
    <w:rsid w:val="00A6009F"/>
    <w:rsid w:val="00A602D2"/>
    <w:rsid w:val="00A605C7"/>
    <w:rsid w:val="00A612AE"/>
    <w:rsid w:val="00A61EE6"/>
    <w:rsid w:val="00A639A7"/>
    <w:rsid w:val="00A64B99"/>
    <w:rsid w:val="00A64F8C"/>
    <w:rsid w:val="00A65FEE"/>
    <w:rsid w:val="00A66341"/>
    <w:rsid w:val="00A67504"/>
    <w:rsid w:val="00A67C83"/>
    <w:rsid w:val="00A702D8"/>
    <w:rsid w:val="00A71D5A"/>
    <w:rsid w:val="00A7332D"/>
    <w:rsid w:val="00A73864"/>
    <w:rsid w:val="00A757E4"/>
    <w:rsid w:val="00A7646F"/>
    <w:rsid w:val="00A7654B"/>
    <w:rsid w:val="00A77FA3"/>
    <w:rsid w:val="00A80C65"/>
    <w:rsid w:val="00A83650"/>
    <w:rsid w:val="00A83ECF"/>
    <w:rsid w:val="00A85FF8"/>
    <w:rsid w:val="00A87832"/>
    <w:rsid w:val="00A90273"/>
    <w:rsid w:val="00A920A2"/>
    <w:rsid w:val="00A948E0"/>
    <w:rsid w:val="00A94DEA"/>
    <w:rsid w:val="00A950E0"/>
    <w:rsid w:val="00A95907"/>
    <w:rsid w:val="00A974C6"/>
    <w:rsid w:val="00AA2079"/>
    <w:rsid w:val="00AA2258"/>
    <w:rsid w:val="00AA2889"/>
    <w:rsid w:val="00AA31B3"/>
    <w:rsid w:val="00AA3F75"/>
    <w:rsid w:val="00AA4B69"/>
    <w:rsid w:val="00AA4DF6"/>
    <w:rsid w:val="00AA61C3"/>
    <w:rsid w:val="00AB0042"/>
    <w:rsid w:val="00AB0BF0"/>
    <w:rsid w:val="00AB0C98"/>
    <w:rsid w:val="00AB0E98"/>
    <w:rsid w:val="00AB2097"/>
    <w:rsid w:val="00AB3105"/>
    <w:rsid w:val="00AB33E1"/>
    <w:rsid w:val="00AB3838"/>
    <w:rsid w:val="00AB53F2"/>
    <w:rsid w:val="00AB54A0"/>
    <w:rsid w:val="00AB7319"/>
    <w:rsid w:val="00AB7E91"/>
    <w:rsid w:val="00AC0ABF"/>
    <w:rsid w:val="00AC31DA"/>
    <w:rsid w:val="00AC4F6B"/>
    <w:rsid w:val="00AC7732"/>
    <w:rsid w:val="00AD0398"/>
    <w:rsid w:val="00AD229E"/>
    <w:rsid w:val="00AD2DBA"/>
    <w:rsid w:val="00AD2F2A"/>
    <w:rsid w:val="00AD7084"/>
    <w:rsid w:val="00AD70FA"/>
    <w:rsid w:val="00AE12D0"/>
    <w:rsid w:val="00AE23D2"/>
    <w:rsid w:val="00AE2DCF"/>
    <w:rsid w:val="00AE4AA9"/>
    <w:rsid w:val="00AE5437"/>
    <w:rsid w:val="00AF1039"/>
    <w:rsid w:val="00AF1124"/>
    <w:rsid w:val="00AF2AC0"/>
    <w:rsid w:val="00AF325B"/>
    <w:rsid w:val="00AF3977"/>
    <w:rsid w:val="00AF5FCF"/>
    <w:rsid w:val="00AF7106"/>
    <w:rsid w:val="00B0086F"/>
    <w:rsid w:val="00B014EF"/>
    <w:rsid w:val="00B01C86"/>
    <w:rsid w:val="00B01D0A"/>
    <w:rsid w:val="00B04674"/>
    <w:rsid w:val="00B04EAF"/>
    <w:rsid w:val="00B05C6A"/>
    <w:rsid w:val="00B120D5"/>
    <w:rsid w:val="00B14C56"/>
    <w:rsid w:val="00B151A8"/>
    <w:rsid w:val="00B15418"/>
    <w:rsid w:val="00B15DC2"/>
    <w:rsid w:val="00B15DCC"/>
    <w:rsid w:val="00B16E7B"/>
    <w:rsid w:val="00B2087C"/>
    <w:rsid w:val="00B22016"/>
    <w:rsid w:val="00B25498"/>
    <w:rsid w:val="00B25707"/>
    <w:rsid w:val="00B26A7B"/>
    <w:rsid w:val="00B325FB"/>
    <w:rsid w:val="00B3633F"/>
    <w:rsid w:val="00B417AC"/>
    <w:rsid w:val="00B41C2E"/>
    <w:rsid w:val="00B41F06"/>
    <w:rsid w:val="00B4577C"/>
    <w:rsid w:val="00B4735E"/>
    <w:rsid w:val="00B47F41"/>
    <w:rsid w:val="00B50893"/>
    <w:rsid w:val="00B50EF9"/>
    <w:rsid w:val="00B51793"/>
    <w:rsid w:val="00B52D62"/>
    <w:rsid w:val="00B54E25"/>
    <w:rsid w:val="00B56336"/>
    <w:rsid w:val="00B56812"/>
    <w:rsid w:val="00B56E5A"/>
    <w:rsid w:val="00B60B5A"/>
    <w:rsid w:val="00B62F15"/>
    <w:rsid w:val="00B64639"/>
    <w:rsid w:val="00B6514F"/>
    <w:rsid w:val="00B66C28"/>
    <w:rsid w:val="00B70661"/>
    <w:rsid w:val="00B73411"/>
    <w:rsid w:val="00B752AE"/>
    <w:rsid w:val="00B76B64"/>
    <w:rsid w:val="00B76DA8"/>
    <w:rsid w:val="00B805EC"/>
    <w:rsid w:val="00B81B99"/>
    <w:rsid w:val="00B83333"/>
    <w:rsid w:val="00B86241"/>
    <w:rsid w:val="00B8766B"/>
    <w:rsid w:val="00B91A21"/>
    <w:rsid w:val="00B91DAC"/>
    <w:rsid w:val="00B91FEF"/>
    <w:rsid w:val="00B952BC"/>
    <w:rsid w:val="00B9575A"/>
    <w:rsid w:val="00B95C2B"/>
    <w:rsid w:val="00BA3C22"/>
    <w:rsid w:val="00BA5F34"/>
    <w:rsid w:val="00BB0028"/>
    <w:rsid w:val="00BB00E9"/>
    <w:rsid w:val="00BB2FE9"/>
    <w:rsid w:val="00BB3332"/>
    <w:rsid w:val="00BB428F"/>
    <w:rsid w:val="00BB46B5"/>
    <w:rsid w:val="00BB47FC"/>
    <w:rsid w:val="00BB5C50"/>
    <w:rsid w:val="00BB6D1E"/>
    <w:rsid w:val="00BC0568"/>
    <w:rsid w:val="00BC2EC8"/>
    <w:rsid w:val="00BC63D2"/>
    <w:rsid w:val="00BC67E6"/>
    <w:rsid w:val="00BC7BC7"/>
    <w:rsid w:val="00BD1464"/>
    <w:rsid w:val="00BD1AEE"/>
    <w:rsid w:val="00BD23EE"/>
    <w:rsid w:val="00BD2F13"/>
    <w:rsid w:val="00BD5686"/>
    <w:rsid w:val="00BD6DAF"/>
    <w:rsid w:val="00BD7E95"/>
    <w:rsid w:val="00BE190B"/>
    <w:rsid w:val="00BE1957"/>
    <w:rsid w:val="00BE4584"/>
    <w:rsid w:val="00BE6583"/>
    <w:rsid w:val="00BE6890"/>
    <w:rsid w:val="00BE74F0"/>
    <w:rsid w:val="00BF052F"/>
    <w:rsid w:val="00BF1ADF"/>
    <w:rsid w:val="00BF26BE"/>
    <w:rsid w:val="00BF4475"/>
    <w:rsid w:val="00BF4B7B"/>
    <w:rsid w:val="00BF5DA2"/>
    <w:rsid w:val="00BF5DC1"/>
    <w:rsid w:val="00BF6034"/>
    <w:rsid w:val="00C00CDB"/>
    <w:rsid w:val="00C01A17"/>
    <w:rsid w:val="00C026C7"/>
    <w:rsid w:val="00C043C0"/>
    <w:rsid w:val="00C046DC"/>
    <w:rsid w:val="00C0631B"/>
    <w:rsid w:val="00C06BEE"/>
    <w:rsid w:val="00C0771F"/>
    <w:rsid w:val="00C128F3"/>
    <w:rsid w:val="00C12AF6"/>
    <w:rsid w:val="00C12CF1"/>
    <w:rsid w:val="00C142F5"/>
    <w:rsid w:val="00C14CA5"/>
    <w:rsid w:val="00C15A3A"/>
    <w:rsid w:val="00C1704B"/>
    <w:rsid w:val="00C2138D"/>
    <w:rsid w:val="00C21CB5"/>
    <w:rsid w:val="00C2563B"/>
    <w:rsid w:val="00C26D65"/>
    <w:rsid w:val="00C32580"/>
    <w:rsid w:val="00C333CF"/>
    <w:rsid w:val="00C348C3"/>
    <w:rsid w:val="00C34F93"/>
    <w:rsid w:val="00C3690C"/>
    <w:rsid w:val="00C402FC"/>
    <w:rsid w:val="00C408CE"/>
    <w:rsid w:val="00C409AA"/>
    <w:rsid w:val="00C41B85"/>
    <w:rsid w:val="00C42EC7"/>
    <w:rsid w:val="00C430EC"/>
    <w:rsid w:val="00C43A95"/>
    <w:rsid w:val="00C45371"/>
    <w:rsid w:val="00C4624D"/>
    <w:rsid w:val="00C46B66"/>
    <w:rsid w:val="00C47F67"/>
    <w:rsid w:val="00C50953"/>
    <w:rsid w:val="00C53847"/>
    <w:rsid w:val="00C53CB3"/>
    <w:rsid w:val="00C57101"/>
    <w:rsid w:val="00C571CD"/>
    <w:rsid w:val="00C60B67"/>
    <w:rsid w:val="00C6101F"/>
    <w:rsid w:val="00C6183E"/>
    <w:rsid w:val="00C61927"/>
    <w:rsid w:val="00C62CDC"/>
    <w:rsid w:val="00C62F04"/>
    <w:rsid w:val="00C63139"/>
    <w:rsid w:val="00C6365C"/>
    <w:rsid w:val="00C6469B"/>
    <w:rsid w:val="00C64F24"/>
    <w:rsid w:val="00C6575C"/>
    <w:rsid w:val="00C66543"/>
    <w:rsid w:val="00C67096"/>
    <w:rsid w:val="00C72E41"/>
    <w:rsid w:val="00C765B8"/>
    <w:rsid w:val="00C8057D"/>
    <w:rsid w:val="00C80D8F"/>
    <w:rsid w:val="00C812E0"/>
    <w:rsid w:val="00C82EEE"/>
    <w:rsid w:val="00C8488F"/>
    <w:rsid w:val="00C849D1"/>
    <w:rsid w:val="00C84E93"/>
    <w:rsid w:val="00C870D6"/>
    <w:rsid w:val="00C90117"/>
    <w:rsid w:val="00C90A06"/>
    <w:rsid w:val="00C92021"/>
    <w:rsid w:val="00C92931"/>
    <w:rsid w:val="00C92B65"/>
    <w:rsid w:val="00C92BD6"/>
    <w:rsid w:val="00C93119"/>
    <w:rsid w:val="00C94079"/>
    <w:rsid w:val="00C95176"/>
    <w:rsid w:val="00C96A00"/>
    <w:rsid w:val="00C97E4F"/>
    <w:rsid w:val="00CA0591"/>
    <w:rsid w:val="00CA1F25"/>
    <w:rsid w:val="00CA2007"/>
    <w:rsid w:val="00CA2EEF"/>
    <w:rsid w:val="00CA2FDA"/>
    <w:rsid w:val="00CA3517"/>
    <w:rsid w:val="00CA5065"/>
    <w:rsid w:val="00CA72AC"/>
    <w:rsid w:val="00CB03D2"/>
    <w:rsid w:val="00CB1EEC"/>
    <w:rsid w:val="00CB46BF"/>
    <w:rsid w:val="00CB6D19"/>
    <w:rsid w:val="00CC15A8"/>
    <w:rsid w:val="00CC2EF6"/>
    <w:rsid w:val="00CC5082"/>
    <w:rsid w:val="00CC71AD"/>
    <w:rsid w:val="00CD04BB"/>
    <w:rsid w:val="00CD17C7"/>
    <w:rsid w:val="00CD3969"/>
    <w:rsid w:val="00CD435E"/>
    <w:rsid w:val="00CD6D38"/>
    <w:rsid w:val="00CD79C7"/>
    <w:rsid w:val="00CE30AB"/>
    <w:rsid w:val="00CE4029"/>
    <w:rsid w:val="00CE4CCC"/>
    <w:rsid w:val="00CE4E3D"/>
    <w:rsid w:val="00CE53B8"/>
    <w:rsid w:val="00CE5D04"/>
    <w:rsid w:val="00CF0A37"/>
    <w:rsid w:val="00CF28A2"/>
    <w:rsid w:val="00CF34B3"/>
    <w:rsid w:val="00CF3E79"/>
    <w:rsid w:val="00CF3EC8"/>
    <w:rsid w:val="00CF5F5B"/>
    <w:rsid w:val="00D01DC9"/>
    <w:rsid w:val="00D03408"/>
    <w:rsid w:val="00D046D2"/>
    <w:rsid w:val="00D051FE"/>
    <w:rsid w:val="00D06EA1"/>
    <w:rsid w:val="00D0713A"/>
    <w:rsid w:val="00D0732C"/>
    <w:rsid w:val="00D07A9D"/>
    <w:rsid w:val="00D10825"/>
    <w:rsid w:val="00D10DFF"/>
    <w:rsid w:val="00D10F85"/>
    <w:rsid w:val="00D115EF"/>
    <w:rsid w:val="00D11BBA"/>
    <w:rsid w:val="00D12A15"/>
    <w:rsid w:val="00D12B4A"/>
    <w:rsid w:val="00D13812"/>
    <w:rsid w:val="00D14FA9"/>
    <w:rsid w:val="00D15ACE"/>
    <w:rsid w:val="00D17074"/>
    <w:rsid w:val="00D214ED"/>
    <w:rsid w:val="00D216B8"/>
    <w:rsid w:val="00D23B3E"/>
    <w:rsid w:val="00D240BC"/>
    <w:rsid w:val="00D24712"/>
    <w:rsid w:val="00D270EB"/>
    <w:rsid w:val="00D27617"/>
    <w:rsid w:val="00D3015E"/>
    <w:rsid w:val="00D30903"/>
    <w:rsid w:val="00D31718"/>
    <w:rsid w:val="00D33955"/>
    <w:rsid w:val="00D3475A"/>
    <w:rsid w:val="00D3478C"/>
    <w:rsid w:val="00D35B68"/>
    <w:rsid w:val="00D35E07"/>
    <w:rsid w:val="00D36926"/>
    <w:rsid w:val="00D36A99"/>
    <w:rsid w:val="00D36BDC"/>
    <w:rsid w:val="00D37C28"/>
    <w:rsid w:val="00D40712"/>
    <w:rsid w:val="00D40E80"/>
    <w:rsid w:val="00D41688"/>
    <w:rsid w:val="00D426BF"/>
    <w:rsid w:val="00D42EF1"/>
    <w:rsid w:val="00D43035"/>
    <w:rsid w:val="00D4386B"/>
    <w:rsid w:val="00D4617E"/>
    <w:rsid w:val="00D469BF"/>
    <w:rsid w:val="00D47F15"/>
    <w:rsid w:val="00D50424"/>
    <w:rsid w:val="00D55148"/>
    <w:rsid w:val="00D55E68"/>
    <w:rsid w:val="00D56536"/>
    <w:rsid w:val="00D61BBC"/>
    <w:rsid w:val="00D63EC3"/>
    <w:rsid w:val="00D63ED6"/>
    <w:rsid w:val="00D65554"/>
    <w:rsid w:val="00D65D9E"/>
    <w:rsid w:val="00D66F99"/>
    <w:rsid w:val="00D670C3"/>
    <w:rsid w:val="00D72A44"/>
    <w:rsid w:val="00D73A7B"/>
    <w:rsid w:val="00D74A1D"/>
    <w:rsid w:val="00D74B24"/>
    <w:rsid w:val="00D80351"/>
    <w:rsid w:val="00D809D4"/>
    <w:rsid w:val="00D81614"/>
    <w:rsid w:val="00D81F15"/>
    <w:rsid w:val="00D8255C"/>
    <w:rsid w:val="00D831F3"/>
    <w:rsid w:val="00D8342A"/>
    <w:rsid w:val="00D8486E"/>
    <w:rsid w:val="00D85B17"/>
    <w:rsid w:val="00D86A2D"/>
    <w:rsid w:val="00D87533"/>
    <w:rsid w:val="00D87B80"/>
    <w:rsid w:val="00D94D0E"/>
    <w:rsid w:val="00D95C0A"/>
    <w:rsid w:val="00D97577"/>
    <w:rsid w:val="00DA051A"/>
    <w:rsid w:val="00DA1987"/>
    <w:rsid w:val="00DA2705"/>
    <w:rsid w:val="00DA3387"/>
    <w:rsid w:val="00DA46E9"/>
    <w:rsid w:val="00DA5D72"/>
    <w:rsid w:val="00DB1ABC"/>
    <w:rsid w:val="00DB26B2"/>
    <w:rsid w:val="00DB4062"/>
    <w:rsid w:val="00DB631E"/>
    <w:rsid w:val="00DB66C6"/>
    <w:rsid w:val="00DB7FD9"/>
    <w:rsid w:val="00DC34EA"/>
    <w:rsid w:val="00DC5BD6"/>
    <w:rsid w:val="00DC75DA"/>
    <w:rsid w:val="00DD06A8"/>
    <w:rsid w:val="00DD2642"/>
    <w:rsid w:val="00DD2B66"/>
    <w:rsid w:val="00DD41F0"/>
    <w:rsid w:val="00DD4EC9"/>
    <w:rsid w:val="00DD5C74"/>
    <w:rsid w:val="00DE04B9"/>
    <w:rsid w:val="00DE0A40"/>
    <w:rsid w:val="00DE0CB6"/>
    <w:rsid w:val="00DE1E20"/>
    <w:rsid w:val="00DE24CC"/>
    <w:rsid w:val="00DE3160"/>
    <w:rsid w:val="00DE4015"/>
    <w:rsid w:val="00DE75A5"/>
    <w:rsid w:val="00DE76BF"/>
    <w:rsid w:val="00DF116E"/>
    <w:rsid w:val="00DF160D"/>
    <w:rsid w:val="00DF1B6A"/>
    <w:rsid w:val="00DF21F8"/>
    <w:rsid w:val="00DF42EF"/>
    <w:rsid w:val="00DF596E"/>
    <w:rsid w:val="00DF6110"/>
    <w:rsid w:val="00DF7382"/>
    <w:rsid w:val="00DF7B87"/>
    <w:rsid w:val="00E01635"/>
    <w:rsid w:val="00E029B5"/>
    <w:rsid w:val="00E02C05"/>
    <w:rsid w:val="00E054BB"/>
    <w:rsid w:val="00E076D6"/>
    <w:rsid w:val="00E07B64"/>
    <w:rsid w:val="00E12289"/>
    <w:rsid w:val="00E122B2"/>
    <w:rsid w:val="00E14D81"/>
    <w:rsid w:val="00E16679"/>
    <w:rsid w:val="00E175F9"/>
    <w:rsid w:val="00E17F9E"/>
    <w:rsid w:val="00E20A79"/>
    <w:rsid w:val="00E21112"/>
    <w:rsid w:val="00E21209"/>
    <w:rsid w:val="00E218B6"/>
    <w:rsid w:val="00E24579"/>
    <w:rsid w:val="00E256FA"/>
    <w:rsid w:val="00E257FF"/>
    <w:rsid w:val="00E30576"/>
    <w:rsid w:val="00E308A0"/>
    <w:rsid w:val="00E31213"/>
    <w:rsid w:val="00E33792"/>
    <w:rsid w:val="00E353F4"/>
    <w:rsid w:val="00E36EF6"/>
    <w:rsid w:val="00E37748"/>
    <w:rsid w:val="00E37863"/>
    <w:rsid w:val="00E37BD4"/>
    <w:rsid w:val="00E37FB4"/>
    <w:rsid w:val="00E4020A"/>
    <w:rsid w:val="00E40CE6"/>
    <w:rsid w:val="00E41BC5"/>
    <w:rsid w:val="00E41D22"/>
    <w:rsid w:val="00E4215D"/>
    <w:rsid w:val="00E424BD"/>
    <w:rsid w:val="00E452EB"/>
    <w:rsid w:val="00E464D8"/>
    <w:rsid w:val="00E46F8F"/>
    <w:rsid w:val="00E47850"/>
    <w:rsid w:val="00E50981"/>
    <w:rsid w:val="00E510CF"/>
    <w:rsid w:val="00E51315"/>
    <w:rsid w:val="00E53DCD"/>
    <w:rsid w:val="00E53F28"/>
    <w:rsid w:val="00E5427A"/>
    <w:rsid w:val="00E54288"/>
    <w:rsid w:val="00E554AD"/>
    <w:rsid w:val="00E613EF"/>
    <w:rsid w:val="00E6228F"/>
    <w:rsid w:val="00E65959"/>
    <w:rsid w:val="00E67086"/>
    <w:rsid w:val="00E70546"/>
    <w:rsid w:val="00E70759"/>
    <w:rsid w:val="00E70F8C"/>
    <w:rsid w:val="00E7239F"/>
    <w:rsid w:val="00E72680"/>
    <w:rsid w:val="00E72C88"/>
    <w:rsid w:val="00E731C8"/>
    <w:rsid w:val="00E73823"/>
    <w:rsid w:val="00E74666"/>
    <w:rsid w:val="00E7498A"/>
    <w:rsid w:val="00E74E73"/>
    <w:rsid w:val="00E75277"/>
    <w:rsid w:val="00E76BDA"/>
    <w:rsid w:val="00E7730F"/>
    <w:rsid w:val="00E8587B"/>
    <w:rsid w:val="00E86F75"/>
    <w:rsid w:val="00E9051F"/>
    <w:rsid w:val="00E90A26"/>
    <w:rsid w:val="00E90EF3"/>
    <w:rsid w:val="00E918F0"/>
    <w:rsid w:val="00E9260F"/>
    <w:rsid w:val="00E933AD"/>
    <w:rsid w:val="00E94846"/>
    <w:rsid w:val="00E957F1"/>
    <w:rsid w:val="00E97B5A"/>
    <w:rsid w:val="00E97C31"/>
    <w:rsid w:val="00EA0238"/>
    <w:rsid w:val="00EA190C"/>
    <w:rsid w:val="00EA38D3"/>
    <w:rsid w:val="00EA4433"/>
    <w:rsid w:val="00EA471B"/>
    <w:rsid w:val="00EA5DD0"/>
    <w:rsid w:val="00EA6CBA"/>
    <w:rsid w:val="00EA749E"/>
    <w:rsid w:val="00EA789B"/>
    <w:rsid w:val="00EA7FA7"/>
    <w:rsid w:val="00EB0B3D"/>
    <w:rsid w:val="00EB1C42"/>
    <w:rsid w:val="00EB3AA0"/>
    <w:rsid w:val="00EB47C0"/>
    <w:rsid w:val="00EB602D"/>
    <w:rsid w:val="00EB630D"/>
    <w:rsid w:val="00EB6DFA"/>
    <w:rsid w:val="00EB7599"/>
    <w:rsid w:val="00EB7EF0"/>
    <w:rsid w:val="00EC006E"/>
    <w:rsid w:val="00EC0082"/>
    <w:rsid w:val="00EC1EE5"/>
    <w:rsid w:val="00EC272A"/>
    <w:rsid w:val="00EC3641"/>
    <w:rsid w:val="00EC51CA"/>
    <w:rsid w:val="00EC6421"/>
    <w:rsid w:val="00ED0CAA"/>
    <w:rsid w:val="00ED1627"/>
    <w:rsid w:val="00ED1792"/>
    <w:rsid w:val="00ED4D6F"/>
    <w:rsid w:val="00ED6DAB"/>
    <w:rsid w:val="00ED6ED7"/>
    <w:rsid w:val="00ED794D"/>
    <w:rsid w:val="00EE0947"/>
    <w:rsid w:val="00EE0EC0"/>
    <w:rsid w:val="00EE35D4"/>
    <w:rsid w:val="00EE38DA"/>
    <w:rsid w:val="00EE4476"/>
    <w:rsid w:val="00EE4D3C"/>
    <w:rsid w:val="00EE50FE"/>
    <w:rsid w:val="00EE564A"/>
    <w:rsid w:val="00EE61EE"/>
    <w:rsid w:val="00EE6B8A"/>
    <w:rsid w:val="00EE7D35"/>
    <w:rsid w:val="00EF1ED5"/>
    <w:rsid w:val="00EF55D5"/>
    <w:rsid w:val="00EF6477"/>
    <w:rsid w:val="00EF6D30"/>
    <w:rsid w:val="00EF7A3E"/>
    <w:rsid w:val="00F01DD0"/>
    <w:rsid w:val="00F028D0"/>
    <w:rsid w:val="00F03724"/>
    <w:rsid w:val="00F03CF3"/>
    <w:rsid w:val="00F054DA"/>
    <w:rsid w:val="00F05708"/>
    <w:rsid w:val="00F0599C"/>
    <w:rsid w:val="00F05ACB"/>
    <w:rsid w:val="00F05B54"/>
    <w:rsid w:val="00F06C21"/>
    <w:rsid w:val="00F06D39"/>
    <w:rsid w:val="00F07B42"/>
    <w:rsid w:val="00F13CF9"/>
    <w:rsid w:val="00F14222"/>
    <w:rsid w:val="00F14DEB"/>
    <w:rsid w:val="00F1565E"/>
    <w:rsid w:val="00F15B06"/>
    <w:rsid w:val="00F15D27"/>
    <w:rsid w:val="00F16901"/>
    <w:rsid w:val="00F17CC9"/>
    <w:rsid w:val="00F20772"/>
    <w:rsid w:val="00F21D85"/>
    <w:rsid w:val="00F22A55"/>
    <w:rsid w:val="00F240BC"/>
    <w:rsid w:val="00F242E4"/>
    <w:rsid w:val="00F27BA4"/>
    <w:rsid w:val="00F3276A"/>
    <w:rsid w:val="00F33812"/>
    <w:rsid w:val="00F3433A"/>
    <w:rsid w:val="00F34D90"/>
    <w:rsid w:val="00F34E03"/>
    <w:rsid w:val="00F35FB9"/>
    <w:rsid w:val="00F36ACF"/>
    <w:rsid w:val="00F36D05"/>
    <w:rsid w:val="00F37C06"/>
    <w:rsid w:val="00F4130B"/>
    <w:rsid w:val="00F423FD"/>
    <w:rsid w:val="00F42D53"/>
    <w:rsid w:val="00F43F0E"/>
    <w:rsid w:val="00F45E46"/>
    <w:rsid w:val="00F473B8"/>
    <w:rsid w:val="00F51B9C"/>
    <w:rsid w:val="00F52707"/>
    <w:rsid w:val="00F539F0"/>
    <w:rsid w:val="00F53B53"/>
    <w:rsid w:val="00F54980"/>
    <w:rsid w:val="00F5690A"/>
    <w:rsid w:val="00F575F1"/>
    <w:rsid w:val="00F579D2"/>
    <w:rsid w:val="00F605DA"/>
    <w:rsid w:val="00F60C44"/>
    <w:rsid w:val="00F60C85"/>
    <w:rsid w:val="00F61419"/>
    <w:rsid w:val="00F6161D"/>
    <w:rsid w:val="00F61724"/>
    <w:rsid w:val="00F64A01"/>
    <w:rsid w:val="00F65403"/>
    <w:rsid w:val="00F65579"/>
    <w:rsid w:val="00F663E2"/>
    <w:rsid w:val="00F66949"/>
    <w:rsid w:val="00F66A8A"/>
    <w:rsid w:val="00F66F27"/>
    <w:rsid w:val="00F67B59"/>
    <w:rsid w:val="00F70682"/>
    <w:rsid w:val="00F707C8"/>
    <w:rsid w:val="00F70812"/>
    <w:rsid w:val="00F734AB"/>
    <w:rsid w:val="00F747AD"/>
    <w:rsid w:val="00F748FE"/>
    <w:rsid w:val="00F74DA9"/>
    <w:rsid w:val="00F74DED"/>
    <w:rsid w:val="00F74E6C"/>
    <w:rsid w:val="00F75E5D"/>
    <w:rsid w:val="00F769A6"/>
    <w:rsid w:val="00F7705B"/>
    <w:rsid w:val="00F81B89"/>
    <w:rsid w:val="00F8382F"/>
    <w:rsid w:val="00F83A19"/>
    <w:rsid w:val="00F83BED"/>
    <w:rsid w:val="00F83D3B"/>
    <w:rsid w:val="00F853F6"/>
    <w:rsid w:val="00F866EB"/>
    <w:rsid w:val="00F875B4"/>
    <w:rsid w:val="00F91041"/>
    <w:rsid w:val="00F91051"/>
    <w:rsid w:val="00F9147E"/>
    <w:rsid w:val="00F91A7A"/>
    <w:rsid w:val="00F926C4"/>
    <w:rsid w:val="00F9449F"/>
    <w:rsid w:val="00F94C41"/>
    <w:rsid w:val="00F95227"/>
    <w:rsid w:val="00F95B17"/>
    <w:rsid w:val="00F9652E"/>
    <w:rsid w:val="00F9665F"/>
    <w:rsid w:val="00FA1195"/>
    <w:rsid w:val="00FA1283"/>
    <w:rsid w:val="00FA14AA"/>
    <w:rsid w:val="00FA197D"/>
    <w:rsid w:val="00FA2114"/>
    <w:rsid w:val="00FA2735"/>
    <w:rsid w:val="00FA27B8"/>
    <w:rsid w:val="00FA370B"/>
    <w:rsid w:val="00FA5C39"/>
    <w:rsid w:val="00FA61A6"/>
    <w:rsid w:val="00FA7BAD"/>
    <w:rsid w:val="00FB143E"/>
    <w:rsid w:val="00FB2FE8"/>
    <w:rsid w:val="00FB30FB"/>
    <w:rsid w:val="00FB39E1"/>
    <w:rsid w:val="00FB64BC"/>
    <w:rsid w:val="00FB6516"/>
    <w:rsid w:val="00FB66D2"/>
    <w:rsid w:val="00FB724B"/>
    <w:rsid w:val="00FC011F"/>
    <w:rsid w:val="00FC1170"/>
    <w:rsid w:val="00FC1459"/>
    <w:rsid w:val="00FC2B5C"/>
    <w:rsid w:val="00FC36BD"/>
    <w:rsid w:val="00FC37E3"/>
    <w:rsid w:val="00FC5566"/>
    <w:rsid w:val="00FC669F"/>
    <w:rsid w:val="00FC72E2"/>
    <w:rsid w:val="00FD03FD"/>
    <w:rsid w:val="00FD0EA4"/>
    <w:rsid w:val="00FD0FC8"/>
    <w:rsid w:val="00FD27B5"/>
    <w:rsid w:val="00FD2AB0"/>
    <w:rsid w:val="00FD2F56"/>
    <w:rsid w:val="00FD35B1"/>
    <w:rsid w:val="00FD3FE8"/>
    <w:rsid w:val="00FD52EB"/>
    <w:rsid w:val="00FD5316"/>
    <w:rsid w:val="00FD5E41"/>
    <w:rsid w:val="00FD6BC9"/>
    <w:rsid w:val="00FE0A11"/>
    <w:rsid w:val="00FE1EB8"/>
    <w:rsid w:val="00FE5478"/>
    <w:rsid w:val="00FE5F04"/>
    <w:rsid w:val="00FE70AF"/>
    <w:rsid w:val="00FE71AC"/>
    <w:rsid w:val="00FE7366"/>
    <w:rsid w:val="00FF0213"/>
    <w:rsid w:val="00FF1560"/>
    <w:rsid w:val="00FF3180"/>
    <w:rsid w:val="00FF349F"/>
    <w:rsid w:val="00FF4A0E"/>
    <w:rsid w:val="00FF5EA8"/>
    <w:rsid w:val="00FF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6DD62"/>
  <w15:docId w15:val="{BCE38E26-4CF9-4695-AEBC-54E4AFC3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F85"/>
    <w:pPr>
      <w:keepNext/>
      <w:jc w:val="center"/>
      <w:outlineLvl w:val="0"/>
    </w:pPr>
    <w:rPr>
      <w:rFonts w:ascii="VNI-Times" w:hAnsi="VNI-Times"/>
      <w:b/>
      <w:szCs w:val="20"/>
    </w:rPr>
  </w:style>
  <w:style w:type="paragraph" w:styleId="Heading3">
    <w:name w:val="heading 3"/>
    <w:basedOn w:val="Normal"/>
    <w:next w:val="Normal"/>
    <w:qFormat/>
    <w:rsid w:val="009F42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next w:val="Normal"/>
    <w:autoRedefine/>
    <w:semiHidden/>
    <w:rsid w:val="00D10F85"/>
    <w:pPr>
      <w:spacing w:after="160" w:line="240" w:lineRule="exact"/>
      <w:jc w:val="both"/>
    </w:pPr>
    <w:rPr>
      <w:sz w:val="28"/>
      <w:szCs w:val="22"/>
      <w:lang w:eastAsia="en-US"/>
    </w:rPr>
  </w:style>
  <w:style w:type="table" w:styleId="TableGrid">
    <w:name w:val="Table Grid"/>
    <w:basedOn w:val="TableNormal"/>
    <w:rsid w:val="009C5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1223"/>
    <w:rPr>
      <w:rFonts w:ascii="Tahoma" w:hAnsi="Tahoma" w:cs="Tahoma"/>
      <w:sz w:val="16"/>
      <w:szCs w:val="16"/>
    </w:rPr>
  </w:style>
  <w:style w:type="character" w:styleId="Hyperlink">
    <w:name w:val="Hyperlink"/>
    <w:rsid w:val="00971D69"/>
    <w:rPr>
      <w:color w:val="0000FF"/>
      <w:u w:val="single"/>
    </w:rPr>
  </w:style>
  <w:style w:type="paragraph" w:styleId="NormalWeb">
    <w:name w:val="Normal (Web)"/>
    <w:aliases w:val="Char Char Char Char Char Char Char Char Char Char Char,Char Char25"/>
    <w:basedOn w:val="Normal"/>
    <w:link w:val="NormalWebChar"/>
    <w:uiPriority w:val="99"/>
    <w:qFormat/>
    <w:rsid w:val="004C323C"/>
    <w:pPr>
      <w:spacing w:before="100" w:beforeAutospacing="1" w:after="100" w:afterAutospacing="1"/>
    </w:pPr>
  </w:style>
  <w:style w:type="paragraph" w:styleId="Footer">
    <w:name w:val="footer"/>
    <w:basedOn w:val="Normal"/>
    <w:link w:val="FooterChar"/>
    <w:uiPriority w:val="99"/>
    <w:rsid w:val="00AC31DA"/>
    <w:pPr>
      <w:tabs>
        <w:tab w:val="center" w:pos="4320"/>
        <w:tab w:val="right" w:pos="8640"/>
      </w:tabs>
    </w:pPr>
  </w:style>
  <w:style w:type="character" w:styleId="PageNumber">
    <w:name w:val="page number"/>
    <w:basedOn w:val="DefaultParagraphFont"/>
    <w:rsid w:val="00AC31DA"/>
  </w:style>
  <w:style w:type="paragraph" w:customStyle="1" w:styleId="Char">
    <w:name w:val="Char"/>
    <w:basedOn w:val="Normal"/>
    <w:next w:val="Normal"/>
    <w:autoRedefine/>
    <w:semiHidden/>
    <w:rsid w:val="001B6512"/>
    <w:pPr>
      <w:spacing w:after="160" w:line="240" w:lineRule="exact"/>
    </w:pPr>
    <w:rPr>
      <w:sz w:val="28"/>
      <w:szCs w:val="22"/>
    </w:rPr>
  </w:style>
  <w:style w:type="paragraph" w:customStyle="1" w:styleId="1Char">
    <w:name w:val="1 Char"/>
    <w:basedOn w:val="DocumentMap"/>
    <w:autoRedefine/>
    <w:rsid w:val="00040B86"/>
    <w:pPr>
      <w:widowControl w:val="0"/>
      <w:jc w:val="both"/>
    </w:pPr>
    <w:rPr>
      <w:rFonts w:eastAsia="SimSun" w:cs="Times New Roman"/>
      <w:kern w:val="2"/>
      <w:sz w:val="24"/>
      <w:szCs w:val="24"/>
      <w:lang w:eastAsia="zh-CN"/>
    </w:rPr>
  </w:style>
  <w:style w:type="paragraph" w:styleId="DocumentMap">
    <w:name w:val="Document Map"/>
    <w:basedOn w:val="Normal"/>
    <w:semiHidden/>
    <w:rsid w:val="00040B86"/>
    <w:pPr>
      <w:shd w:val="clear" w:color="auto" w:fill="000080"/>
    </w:pPr>
    <w:rPr>
      <w:rFonts w:ascii="Tahoma" w:hAnsi="Tahoma" w:cs="Tahoma"/>
      <w:sz w:val="20"/>
      <w:szCs w:val="20"/>
    </w:rPr>
  </w:style>
  <w:style w:type="paragraph" w:styleId="BodyText3">
    <w:name w:val="Body Text 3"/>
    <w:basedOn w:val="Normal"/>
    <w:rsid w:val="009F4291"/>
    <w:pPr>
      <w:jc w:val="center"/>
    </w:pPr>
    <w:rPr>
      <w:b/>
      <w:bCs/>
      <w:i/>
      <w:iCs/>
      <w:sz w:val="28"/>
    </w:rPr>
  </w:style>
  <w:style w:type="paragraph" w:styleId="BodyText2">
    <w:name w:val="Body Text 2"/>
    <w:basedOn w:val="Normal"/>
    <w:link w:val="BodyText2Char"/>
    <w:rsid w:val="00025307"/>
    <w:pPr>
      <w:spacing w:after="120" w:line="480" w:lineRule="auto"/>
    </w:pPr>
  </w:style>
  <w:style w:type="character" w:customStyle="1" w:styleId="BodyText2Char">
    <w:name w:val="Body Text 2 Char"/>
    <w:link w:val="BodyText2"/>
    <w:rsid w:val="00025307"/>
    <w:rPr>
      <w:sz w:val="24"/>
      <w:szCs w:val="24"/>
      <w:lang w:eastAsia="en-US"/>
    </w:rPr>
  </w:style>
  <w:style w:type="paragraph" w:styleId="BodyTextIndent">
    <w:name w:val="Body Text Indent"/>
    <w:basedOn w:val="Normal"/>
    <w:link w:val="BodyTextIndentChar"/>
    <w:rsid w:val="0002231F"/>
    <w:pPr>
      <w:ind w:firstLine="567"/>
      <w:jc w:val="both"/>
    </w:pPr>
    <w:rPr>
      <w:rFonts w:ascii="VNI-Times" w:hAnsi="VNI-Times"/>
      <w:sz w:val="26"/>
      <w:szCs w:val="20"/>
    </w:rPr>
  </w:style>
  <w:style w:type="character" w:customStyle="1" w:styleId="BodyTextIndentChar">
    <w:name w:val="Body Text Indent Char"/>
    <w:link w:val="BodyTextIndent"/>
    <w:rsid w:val="0002231F"/>
    <w:rPr>
      <w:rFonts w:ascii="VNI-Times" w:hAnsi="VNI-Times"/>
      <w:sz w:val="26"/>
    </w:rPr>
  </w:style>
  <w:style w:type="character" w:customStyle="1" w:styleId="apple-converted-space">
    <w:name w:val="apple-converted-space"/>
    <w:rsid w:val="007C7596"/>
  </w:style>
  <w:style w:type="paragraph" w:styleId="ListParagraph">
    <w:name w:val="List Paragraph"/>
    <w:basedOn w:val="Normal"/>
    <w:uiPriority w:val="34"/>
    <w:qFormat/>
    <w:rsid w:val="001E748A"/>
    <w:pPr>
      <w:ind w:left="720"/>
      <w:contextualSpacing/>
    </w:pPr>
  </w:style>
  <w:style w:type="character" w:styleId="Strong">
    <w:name w:val="Strong"/>
    <w:basedOn w:val="DefaultParagraphFont"/>
    <w:uiPriority w:val="22"/>
    <w:qFormat/>
    <w:rsid w:val="00834084"/>
    <w:rPr>
      <w:b/>
      <w:bCs/>
    </w:rPr>
  </w:style>
  <w:style w:type="character" w:customStyle="1" w:styleId="NormalWebChar">
    <w:name w:val="Normal (Web) Char"/>
    <w:aliases w:val="Char Char Char Char Char Char Char Char Char Char Char Char,Char Char25 Char"/>
    <w:link w:val="NormalWeb"/>
    <w:uiPriority w:val="99"/>
    <w:qFormat/>
    <w:locked/>
    <w:rsid w:val="00600CB9"/>
    <w:rPr>
      <w:sz w:val="24"/>
      <w:szCs w:val="24"/>
      <w:lang w:eastAsia="en-US"/>
    </w:rPr>
  </w:style>
  <w:style w:type="character" w:styleId="Emphasis">
    <w:name w:val="Emphasis"/>
    <w:basedOn w:val="DefaultParagraphFont"/>
    <w:uiPriority w:val="20"/>
    <w:qFormat/>
    <w:rsid w:val="00F769A6"/>
    <w:rPr>
      <w:i/>
      <w:iCs/>
    </w:rPr>
  </w:style>
  <w:style w:type="paragraph" w:styleId="Header">
    <w:name w:val="header"/>
    <w:basedOn w:val="Normal"/>
    <w:link w:val="HeaderChar"/>
    <w:uiPriority w:val="99"/>
    <w:unhideWhenUsed/>
    <w:rsid w:val="006D5138"/>
    <w:pPr>
      <w:tabs>
        <w:tab w:val="center" w:pos="4680"/>
        <w:tab w:val="right" w:pos="9360"/>
      </w:tabs>
    </w:pPr>
  </w:style>
  <w:style w:type="character" w:customStyle="1" w:styleId="HeaderChar">
    <w:name w:val="Header Char"/>
    <w:basedOn w:val="DefaultParagraphFont"/>
    <w:link w:val="Header"/>
    <w:uiPriority w:val="99"/>
    <w:rsid w:val="006D5138"/>
    <w:rPr>
      <w:sz w:val="24"/>
      <w:szCs w:val="24"/>
      <w:lang w:eastAsia="en-US"/>
    </w:rPr>
  </w:style>
  <w:style w:type="paragraph" w:styleId="FootnoteText">
    <w:name w:val="footnote text"/>
    <w:basedOn w:val="Normal"/>
    <w:link w:val="FootnoteTextChar"/>
    <w:unhideWhenUsed/>
    <w:rsid w:val="00EC006E"/>
    <w:rPr>
      <w:sz w:val="20"/>
      <w:szCs w:val="20"/>
    </w:rPr>
  </w:style>
  <w:style w:type="character" w:customStyle="1" w:styleId="FootnoteTextChar">
    <w:name w:val="Footnote Text Char"/>
    <w:basedOn w:val="DefaultParagraphFont"/>
    <w:link w:val="FootnoteText"/>
    <w:rsid w:val="00EC006E"/>
    <w:rPr>
      <w:lang w:eastAsia="en-US"/>
    </w:rPr>
  </w:style>
  <w:style w:type="character" w:styleId="FootnoteReference">
    <w:name w:val="footnote reference"/>
    <w:basedOn w:val="DefaultParagraphFont"/>
    <w:unhideWhenUsed/>
    <w:rsid w:val="00EC006E"/>
    <w:rPr>
      <w:vertAlign w:val="superscript"/>
    </w:rPr>
  </w:style>
  <w:style w:type="character" w:customStyle="1" w:styleId="normal-h1">
    <w:name w:val="normal-h1"/>
    <w:rsid w:val="00E37BD4"/>
    <w:rPr>
      <w:rFonts w:ascii="Times New Roman" w:hAnsi="Times New Roman" w:cs="Times New Roman" w:hint="default"/>
      <w:sz w:val="28"/>
      <w:szCs w:val="28"/>
    </w:rPr>
  </w:style>
  <w:style w:type="paragraph" w:styleId="BodyTextIndent2">
    <w:name w:val="Body Text Indent 2"/>
    <w:basedOn w:val="Normal"/>
    <w:link w:val="BodyTextIndent2Char"/>
    <w:unhideWhenUsed/>
    <w:rsid w:val="009A6334"/>
    <w:pPr>
      <w:spacing w:after="120" w:line="480" w:lineRule="auto"/>
      <w:ind w:left="283"/>
    </w:pPr>
  </w:style>
  <w:style w:type="character" w:customStyle="1" w:styleId="BodyTextIndent2Char">
    <w:name w:val="Body Text Indent 2 Char"/>
    <w:basedOn w:val="DefaultParagraphFont"/>
    <w:link w:val="BodyTextIndent2"/>
    <w:rsid w:val="009A6334"/>
    <w:rPr>
      <w:sz w:val="24"/>
      <w:szCs w:val="24"/>
      <w:lang w:eastAsia="en-US"/>
    </w:rPr>
  </w:style>
  <w:style w:type="paragraph" w:styleId="Title">
    <w:name w:val="Title"/>
    <w:basedOn w:val="Normal"/>
    <w:link w:val="TitleChar"/>
    <w:qFormat/>
    <w:rsid w:val="009A6334"/>
    <w:pPr>
      <w:jc w:val="center"/>
    </w:pPr>
    <w:rPr>
      <w:rFonts w:ascii="VNI-Times" w:hAnsi="VNI-Times"/>
      <w:b/>
      <w:bCs/>
      <w:sz w:val="28"/>
      <w:szCs w:val="28"/>
    </w:rPr>
  </w:style>
  <w:style w:type="character" w:customStyle="1" w:styleId="TitleChar">
    <w:name w:val="Title Char"/>
    <w:basedOn w:val="DefaultParagraphFont"/>
    <w:link w:val="Title"/>
    <w:rsid w:val="009A6334"/>
    <w:rPr>
      <w:rFonts w:ascii="VNI-Times" w:hAnsi="VNI-Times"/>
      <w:b/>
      <w:bCs/>
      <w:sz w:val="28"/>
      <w:szCs w:val="28"/>
      <w:lang w:eastAsia="en-US"/>
    </w:rPr>
  </w:style>
  <w:style w:type="paragraph" w:styleId="BodyText">
    <w:name w:val="Body Text"/>
    <w:basedOn w:val="Normal"/>
    <w:link w:val="BodyTextChar"/>
    <w:semiHidden/>
    <w:unhideWhenUsed/>
    <w:rsid w:val="004E76CF"/>
    <w:pPr>
      <w:spacing w:after="120"/>
    </w:pPr>
  </w:style>
  <w:style w:type="character" w:customStyle="1" w:styleId="BodyTextChar">
    <w:name w:val="Body Text Char"/>
    <w:basedOn w:val="DefaultParagraphFont"/>
    <w:link w:val="BodyText"/>
    <w:semiHidden/>
    <w:rsid w:val="004E76CF"/>
    <w:rPr>
      <w:sz w:val="24"/>
      <w:szCs w:val="24"/>
      <w:lang w:eastAsia="en-US"/>
    </w:rPr>
  </w:style>
  <w:style w:type="character" w:customStyle="1" w:styleId="FooterChar">
    <w:name w:val="Footer Char"/>
    <w:basedOn w:val="DefaultParagraphFont"/>
    <w:link w:val="Footer"/>
    <w:uiPriority w:val="99"/>
    <w:rsid w:val="00A27436"/>
    <w:rPr>
      <w:sz w:val="24"/>
      <w:szCs w:val="24"/>
      <w:lang w:eastAsia="en-US"/>
    </w:rPr>
  </w:style>
  <w:style w:type="character" w:styleId="UnresolvedMention">
    <w:name w:val="Unresolved Mention"/>
    <w:basedOn w:val="DefaultParagraphFont"/>
    <w:uiPriority w:val="99"/>
    <w:semiHidden/>
    <w:unhideWhenUsed/>
    <w:rsid w:val="00E77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9372">
      <w:bodyDiv w:val="1"/>
      <w:marLeft w:val="0"/>
      <w:marRight w:val="0"/>
      <w:marTop w:val="0"/>
      <w:marBottom w:val="0"/>
      <w:divBdr>
        <w:top w:val="none" w:sz="0" w:space="0" w:color="auto"/>
        <w:left w:val="none" w:sz="0" w:space="0" w:color="auto"/>
        <w:bottom w:val="none" w:sz="0" w:space="0" w:color="auto"/>
        <w:right w:val="none" w:sz="0" w:space="0" w:color="auto"/>
      </w:divBdr>
    </w:div>
    <w:div w:id="173499738">
      <w:bodyDiv w:val="1"/>
      <w:marLeft w:val="0"/>
      <w:marRight w:val="0"/>
      <w:marTop w:val="0"/>
      <w:marBottom w:val="0"/>
      <w:divBdr>
        <w:top w:val="none" w:sz="0" w:space="0" w:color="auto"/>
        <w:left w:val="none" w:sz="0" w:space="0" w:color="auto"/>
        <w:bottom w:val="none" w:sz="0" w:space="0" w:color="auto"/>
        <w:right w:val="none" w:sz="0" w:space="0" w:color="auto"/>
      </w:divBdr>
    </w:div>
    <w:div w:id="318577323">
      <w:bodyDiv w:val="1"/>
      <w:marLeft w:val="0"/>
      <w:marRight w:val="0"/>
      <w:marTop w:val="0"/>
      <w:marBottom w:val="0"/>
      <w:divBdr>
        <w:top w:val="none" w:sz="0" w:space="0" w:color="auto"/>
        <w:left w:val="none" w:sz="0" w:space="0" w:color="auto"/>
        <w:bottom w:val="none" w:sz="0" w:space="0" w:color="auto"/>
        <w:right w:val="none" w:sz="0" w:space="0" w:color="auto"/>
      </w:divBdr>
    </w:div>
    <w:div w:id="443580046">
      <w:bodyDiv w:val="1"/>
      <w:marLeft w:val="0"/>
      <w:marRight w:val="0"/>
      <w:marTop w:val="0"/>
      <w:marBottom w:val="0"/>
      <w:divBdr>
        <w:top w:val="none" w:sz="0" w:space="0" w:color="auto"/>
        <w:left w:val="none" w:sz="0" w:space="0" w:color="auto"/>
        <w:bottom w:val="none" w:sz="0" w:space="0" w:color="auto"/>
        <w:right w:val="none" w:sz="0" w:space="0" w:color="auto"/>
      </w:divBdr>
    </w:div>
    <w:div w:id="446391292">
      <w:bodyDiv w:val="1"/>
      <w:marLeft w:val="0"/>
      <w:marRight w:val="0"/>
      <w:marTop w:val="0"/>
      <w:marBottom w:val="0"/>
      <w:divBdr>
        <w:top w:val="none" w:sz="0" w:space="0" w:color="auto"/>
        <w:left w:val="none" w:sz="0" w:space="0" w:color="auto"/>
        <w:bottom w:val="none" w:sz="0" w:space="0" w:color="auto"/>
        <w:right w:val="none" w:sz="0" w:space="0" w:color="auto"/>
      </w:divBdr>
    </w:div>
    <w:div w:id="505511463">
      <w:bodyDiv w:val="1"/>
      <w:marLeft w:val="0"/>
      <w:marRight w:val="0"/>
      <w:marTop w:val="0"/>
      <w:marBottom w:val="0"/>
      <w:divBdr>
        <w:top w:val="none" w:sz="0" w:space="0" w:color="auto"/>
        <w:left w:val="none" w:sz="0" w:space="0" w:color="auto"/>
        <w:bottom w:val="none" w:sz="0" w:space="0" w:color="auto"/>
        <w:right w:val="none" w:sz="0" w:space="0" w:color="auto"/>
      </w:divBdr>
    </w:div>
    <w:div w:id="684944956">
      <w:bodyDiv w:val="1"/>
      <w:marLeft w:val="0"/>
      <w:marRight w:val="0"/>
      <w:marTop w:val="0"/>
      <w:marBottom w:val="0"/>
      <w:divBdr>
        <w:top w:val="none" w:sz="0" w:space="0" w:color="auto"/>
        <w:left w:val="none" w:sz="0" w:space="0" w:color="auto"/>
        <w:bottom w:val="none" w:sz="0" w:space="0" w:color="auto"/>
        <w:right w:val="none" w:sz="0" w:space="0" w:color="auto"/>
      </w:divBdr>
    </w:div>
    <w:div w:id="916093991">
      <w:bodyDiv w:val="1"/>
      <w:marLeft w:val="0"/>
      <w:marRight w:val="0"/>
      <w:marTop w:val="0"/>
      <w:marBottom w:val="0"/>
      <w:divBdr>
        <w:top w:val="none" w:sz="0" w:space="0" w:color="auto"/>
        <w:left w:val="none" w:sz="0" w:space="0" w:color="auto"/>
        <w:bottom w:val="none" w:sz="0" w:space="0" w:color="auto"/>
        <w:right w:val="none" w:sz="0" w:space="0" w:color="auto"/>
      </w:divBdr>
    </w:div>
    <w:div w:id="981617113">
      <w:bodyDiv w:val="1"/>
      <w:marLeft w:val="0"/>
      <w:marRight w:val="0"/>
      <w:marTop w:val="0"/>
      <w:marBottom w:val="0"/>
      <w:divBdr>
        <w:top w:val="none" w:sz="0" w:space="0" w:color="auto"/>
        <w:left w:val="none" w:sz="0" w:space="0" w:color="auto"/>
        <w:bottom w:val="none" w:sz="0" w:space="0" w:color="auto"/>
        <w:right w:val="none" w:sz="0" w:space="0" w:color="auto"/>
      </w:divBdr>
    </w:div>
    <w:div w:id="981617882">
      <w:bodyDiv w:val="1"/>
      <w:marLeft w:val="0"/>
      <w:marRight w:val="0"/>
      <w:marTop w:val="0"/>
      <w:marBottom w:val="0"/>
      <w:divBdr>
        <w:top w:val="none" w:sz="0" w:space="0" w:color="auto"/>
        <w:left w:val="none" w:sz="0" w:space="0" w:color="auto"/>
        <w:bottom w:val="none" w:sz="0" w:space="0" w:color="auto"/>
        <w:right w:val="none" w:sz="0" w:space="0" w:color="auto"/>
      </w:divBdr>
    </w:div>
    <w:div w:id="1503351860">
      <w:bodyDiv w:val="1"/>
      <w:marLeft w:val="0"/>
      <w:marRight w:val="0"/>
      <w:marTop w:val="0"/>
      <w:marBottom w:val="0"/>
      <w:divBdr>
        <w:top w:val="none" w:sz="0" w:space="0" w:color="auto"/>
        <w:left w:val="none" w:sz="0" w:space="0" w:color="auto"/>
        <w:bottom w:val="none" w:sz="0" w:space="0" w:color="auto"/>
        <w:right w:val="none" w:sz="0" w:space="0" w:color="auto"/>
      </w:divBdr>
    </w:div>
    <w:div w:id="1589607941">
      <w:bodyDiv w:val="1"/>
      <w:marLeft w:val="0"/>
      <w:marRight w:val="0"/>
      <w:marTop w:val="0"/>
      <w:marBottom w:val="0"/>
      <w:divBdr>
        <w:top w:val="none" w:sz="0" w:space="0" w:color="auto"/>
        <w:left w:val="none" w:sz="0" w:space="0" w:color="auto"/>
        <w:bottom w:val="none" w:sz="0" w:space="0" w:color="auto"/>
        <w:right w:val="none" w:sz="0" w:space="0" w:color="auto"/>
      </w:divBdr>
    </w:div>
    <w:div w:id="1641230769">
      <w:bodyDiv w:val="1"/>
      <w:marLeft w:val="0"/>
      <w:marRight w:val="0"/>
      <w:marTop w:val="0"/>
      <w:marBottom w:val="0"/>
      <w:divBdr>
        <w:top w:val="none" w:sz="0" w:space="0" w:color="auto"/>
        <w:left w:val="none" w:sz="0" w:space="0" w:color="auto"/>
        <w:bottom w:val="none" w:sz="0" w:space="0" w:color="auto"/>
        <w:right w:val="none" w:sz="0" w:space="0" w:color="auto"/>
      </w:divBdr>
    </w:div>
    <w:div w:id="1756122680">
      <w:bodyDiv w:val="1"/>
      <w:marLeft w:val="0"/>
      <w:marRight w:val="0"/>
      <w:marTop w:val="0"/>
      <w:marBottom w:val="0"/>
      <w:divBdr>
        <w:top w:val="none" w:sz="0" w:space="0" w:color="auto"/>
        <w:left w:val="none" w:sz="0" w:space="0" w:color="auto"/>
        <w:bottom w:val="none" w:sz="0" w:space="0" w:color="auto"/>
        <w:right w:val="none" w:sz="0" w:space="0" w:color="auto"/>
      </w:divBdr>
    </w:div>
    <w:div w:id="1875148021">
      <w:bodyDiv w:val="1"/>
      <w:marLeft w:val="0"/>
      <w:marRight w:val="0"/>
      <w:marTop w:val="0"/>
      <w:marBottom w:val="0"/>
      <w:divBdr>
        <w:top w:val="none" w:sz="0" w:space="0" w:color="auto"/>
        <w:left w:val="none" w:sz="0" w:space="0" w:color="auto"/>
        <w:bottom w:val="none" w:sz="0" w:space="0" w:color="auto"/>
        <w:right w:val="none" w:sz="0" w:space="0" w:color="auto"/>
      </w:divBdr>
    </w:div>
    <w:div w:id="1931312263">
      <w:bodyDiv w:val="1"/>
      <w:marLeft w:val="0"/>
      <w:marRight w:val="0"/>
      <w:marTop w:val="0"/>
      <w:marBottom w:val="0"/>
      <w:divBdr>
        <w:top w:val="none" w:sz="0" w:space="0" w:color="auto"/>
        <w:left w:val="none" w:sz="0" w:space="0" w:color="auto"/>
        <w:bottom w:val="none" w:sz="0" w:space="0" w:color="auto"/>
        <w:right w:val="none" w:sz="0" w:space="0" w:color="auto"/>
      </w:divBdr>
    </w:div>
    <w:div w:id="1991866552">
      <w:bodyDiv w:val="1"/>
      <w:marLeft w:val="0"/>
      <w:marRight w:val="0"/>
      <w:marTop w:val="0"/>
      <w:marBottom w:val="0"/>
      <w:divBdr>
        <w:top w:val="none" w:sz="0" w:space="0" w:color="auto"/>
        <w:left w:val="none" w:sz="0" w:space="0" w:color="auto"/>
        <w:bottom w:val="none" w:sz="0" w:space="0" w:color="auto"/>
        <w:right w:val="none" w:sz="0" w:space="0" w:color="auto"/>
      </w:divBdr>
    </w:div>
    <w:div w:id="21241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ai-chinh-nha-nuoc/nghi-dinh-152-2017-nd-cp-quy-dinh-tieu-chuan-dinh-muc-su-dung-tru-so-lam-viec-3541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FAFB-1CA4-40FD-AB1F-4DF2CB52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8089</Characters>
  <Application>Microsoft Office Word</Application>
  <DocSecurity>0</DocSecurity>
  <Lines>67</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LONG AN</vt:lpstr>
      <vt:lpstr>UBND TỈNH LONG AN</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MinhSang</dc:creator>
  <cp:lastModifiedBy>Windows</cp:lastModifiedBy>
  <cp:revision>2</cp:revision>
  <cp:lastPrinted>2025-01-06T07:13:00Z</cp:lastPrinted>
  <dcterms:created xsi:type="dcterms:W3CDTF">2025-10-29T09:15:00Z</dcterms:created>
  <dcterms:modified xsi:type="dcterms:W3CDTF">2025-10-29T09:15:00Z</dcterms:modified>
</cp:coreProperties>
</file>